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600" w:lineRule="atLeast"/>
        <w:ind w:left="0" w:right="0" w:firstLine="0"/>
        <w:jc w:val="center"/>
        <w:rPr>
          <w:rFonts w:ascii="微软雅黑" w:hAnsi="微软雅黑" w:eastAsia="微软雅黑" w:cs="微软雅黑"/>
          <w:b w:val="0"/>
          <w:i w:val="0"/>
          <w:caps w:val="0"/>
          <w:color w:val="0D0509"/>
          <w:spacing w:val="0"/>
          <w:sz w:val="36"/>
          <w:szCs w:val="36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D0509"/>
          <w:spacing w:val="0"/>
          <w:sz w:val="36"/>
          <w:szCs w:val="36"/>
        </w:rPr>
        <w:t>南山区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D0509"/>
          <w:spacing w:val="0"/>
          <w:sz w:val="36"/>
          <w:szCs w:val="36"/>
          <w:lang w:eastAsia="zh-CN"/>
        </w:rPr>
        <w:t>六号街道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D0509"/>
          <w:spacing w:val="0"/>
          <w:sz w:val="36"/>
          <w:szCs w:val="36"/>
        </w:rPr>
        <w:t>20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D0509"/>
          <w:spacing w:val="0"/>
          <w:sz w:val="36"/>
          <w:szCs w:val="36"/>
          <w:lang w:val="en-US" w:eastAsia="zh-CN"/>
        </w:rPr>
        <w:t>20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D0509"/>
          <w:spacing w:val="0"/>
          <w:sz w:val="36"/>
          <w:szCs w:val="36"/>
        </w:rPr>
        <w:t>年度信息公开报告</w:t>
      </w:r>
    </w:p>
    <w:p>
      <w:pPr>
        <w:rPr>
          <w:rFonts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</w:pPr>
    </w:p>
    <w:p>
      <w:pPr>
        <w:bidi w:val="0"/>
        <w:ind w:firstLine="640" w:firstLineChars="200"/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关于做好2020年度政府信息公开工作年度公开工作的通知</w:t>
      </w:r>
      <w:r>
        <w:rPr>
          <w:rFonts w:hint="eastAsia" w:ascii="仿宋_GB2312" w:hAnsi="仿宋_GB2312" w:eastAsia="仿宋_GB2312" w:cs="仿宋_GB2312"/>
          <w:sz w:val="32"/>
          <w:szCs w:val="32"/>
        </w:rPr>
        <w:t>》和《中华人民共和国政府信息公开条例》要求，现将20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年鹤岗市南山区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六号街道</w:t>
      </w:r>
      <w:r>
        <w:rPr>
          <w:rFonts w:hint="eastAsia" w:ascii="仿宋_GB2312" w:hAnsi="仿宋_GB2312" w:eastAsia="仿宋_GB2312" w:cs="仿宋_GB2312"/>
          <w:sz w:val="32"/>
          <w:szCs w:val="32"/>
        </w:rPr>
        <w:t>信息公开工作年度报告予以公布。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本年度</w:t>
      </w:r>
      <w:r>
        <w:rPr>
          <w:rFonts w:hint="eastAsia" w:ascii="仿宋_GB2312" w:hAnsi="仿宋_GB2312" w:eastAsia="仿宋_GB2312" w:cs="仿宋_GB2312"/>
          <w:sz w:val="32"/>
          <w:szCs w:val="32"/>
        </w:rPr>
        <w:t>报告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内容</w:t>
      </w:r>
      <w:r>
        <w:rPr>
          <w:rFonts w:hint="eastAsia" w:ascii="仿宋_GB2312" w:hAnsi="仿宋_GB2312" w:eastAsia="仿宋_GB2312" w:cs="仿宋_GB2312"/>
          <w:sz w:val="32"/>
          <w:szCs w:val="32"/>
        </w:rPr>
        <w:t>期限为20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年1月1日至12月31日。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报告</w:t>
      </w:r>
      <w:r>
        <w:rPr>
          <w:rFonts w:hint="eastAsia" w:ascii="仿宋_GB2312" w:hAnsi="仿宋_GB2312" w:eastAsia="仿宋_GB2312" w:cs="仿宋_GB2312"/>
          <w:sz w:val="32"/>
          <w:szCs w:val="32"/>
        </w:rPr>
        <w:t>内容包括20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六号街道</w:t>
      </w:r>
      <w:r>
        <w:rPr>
          <w:rFonts w:hint="eastAsia" w:ascii="仿宋_GB2312" w:hAnsi="仿宋_GB2312" w:eastAsia="仿宋_GB2312" w:cs="仿宋_GB2312"/>
          <w:sz w:val="32"/>
          <w:szCs w:val="32"/>
        </w:rPr>
        <w:t>信息公开工作情况概述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</w:rPr>
        <w:t>主动公开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街道</w:t>
      </w:r>
      <w:r>
        <w:rPr>
          <w:rFonts w:hint="eastAsia" w:ascii="仿宋_GB2312" w:hAnsi="仿宋_GB2312" w:eastAsia="仿宋_GB2312" w:cs="仿宋_GB2312"/>
          <w:sz w:val="32"/>
          <w:szCs w:val="32"/>
        </w:rPr>
        <w:t>信息情况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收到和处理政府信息公开申请情况；政府信息公开行政复议、行政诉讼情况；政府信息公开保密审查及监督检查情况；存在的主要问题和改进措施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等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六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项个方面内容。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60" w:lineRule="atLeast"/>
        <w:ind w:left="0" w:right="0" w:firstLine="640"/>
        <w:jc w:val="left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ascii="黑体" w:hAnsi="宋体" w:eastAsia="黑体" w:cs="黑体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一、</w:t>
      </w: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工作情况概述</w:t>
      </w:r>
    </w:p>
    <w:p>
      <w:pPr>
        <w:bidi w:val="0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2020年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我街道</w:t>
      </w:r>
      <w:r>
        <w:rPr>
          <w:rFonts w:hint="eastAsia" w:ascii="仿宋_GB2312" w:hAnsi="仿宋_GB2312" w:eastAsia="仿宋_GB2312" w:cs="仿宋_GB2312"/>
          <w:sz w:val="32"/>
          <w:szCs w:val="32"/>
        </w:rPr>
        <w:t>落实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区委、区政府</w:t>
      </w:r>
      <w:r>
        <w:rPr>
          <w:rFonts w:hint="eastAsia" w:ascii="仿宋_GB2312" w:hAnsi="仿宋_GB2312" w:eastAsia="仿宋_GB2312" w:cs="仿宋_GB2312"/>
          <w:sz w:val="32"/>
          <w:szCs w:val="32"/>
        </w:rPr>
        <w:t>关于政务公开工作的部署和要求，加强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街道</w:t>
      </w:r>
      <w:r>
        <w:rPr>
          <w:rFonts w:hint="eastAsia" w:ascii="仿宋_GB2312" w:hAnsi="仿宋_GB2312" w:eastAsia="仿宋_GB2312" w:cs="仿宋_GB2312"/>
          <w:sz w:val="32"/>
          <w:szCs w:val="32"/>
        </w:rPr>
        <w:t>信息公开工作组织领导，认真开展信息公开工作。根据人事变动，街道及时调整了党务政务公开工作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部署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做好</w:t>
      </w:r>
      <w:r>
        <w:rPr>
          <w:rFonts w:hint="eastAsia" w:ascii="仿宋_GB2312" w:hAnsi="仿宋_GB2312" w:eastAsia="仿宋_GB2312" w:cs="仿宋_GB2312"/>
          <w:sz w:val="32"/>
          <w:szCs w:val="32"/>
        </w:rPr>
        <w:t>监督工作。街道认真落实信息公开工作责任制，按照“谁主管、谁负责”的原则，形成一级抓一级，层层抓落实的工作格局。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不断重视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街道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信息公开工作，不断强化日常管理，并持续推动此项工作的深入开展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加大公开力度，增强公开实效。</w:t>
      </w:r>
    </w:p>
    <w:p>
      <w:pPr>
        <w:bidi w:val="0"/>
        <w:ind w:firstLine="640" w:firstLineChars="200"/>
        <w:jc w:val="left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微软雅黑" w:eastAsia="楷体_GB2312" w:cs="楷体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（一）</w:t>
      </w:r>
      <w:r>
        <w:rPr>
          <w:rFonts w:hint="eastAsia" w:ascii="楷体_GB2312" w:hAnsi="楷体_GB2312" w:eastAsia="楷体_GB2312" w:cs="楷体_GB2312"/>
          <w:sz w:val="32"/>
          <w:szCs w:val="32"/>
        </w:rPr>
        <w:t>助力疫情防控</w:t>
      </w:r>
    </w:p>
    <w:p>
      <w:pPr>
        <w:bidi w:val="0"/>
        <w:ind w:firstLine="640" w:firstLineChars="200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发挥信息公开的功能，疫情防控以来，“信息公开透明”“公开是最好的‘疫苗’”成为社会的广泛共识。我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街道</w:t>
      </w:r>
      <w:r>
        <w:rPr>
          <w:rFonts w:hint="eastAsia" w:ascii="仿宋_GB2312" w:hAnsi="仿宋_GB2312" w:eastAsia="仿宋_GB2312" w:cs="仿宋_GB2312"/>
          <w:sz w:val="32"/>
          <w:szCs w:val="32"/>
        </w:rPr>
        <w:t>把信息公开作为抗击疫情的重要一环，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街道社区</w:t>
      </w:r>
      <w:r>
        <w:rPr>
          <w:rFonts w:hint="eastAsia" w:ascii="仿宋_GB2312" w:hAnsi="仿宋_GB2312" w:eastAsia="仿宋_GB2312" w:cs="仿宋_GB2312"/>
          <w:sz w:val="32"/>
          <w:szCs w:val="32"/>
        </w:rPr>
        <w:t>统筹力量，融合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街道公众号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居民微信群、</w:t>
      </w:r>
      <w:r>
        <w:rPr>
          <w:rFonts w:hint="eastAsia" w:ascii="仿宋_GB2312" w:hAnsi="仿宋_GB2312" w:eastAsia="仿宋_GB2312" w:cs="仿宋_GB2312"/>
          <w:sz w:val="32"/>
          <w:szCs w:val="32"/>
        </w:rPr>
        <w:t>新媒体、电子显示屏、公开栏等平台的媒介，实施多类型、多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角</w:t>
      </w:r>
      <w:r>
        <w:rPr>
          <w:rFonts w:hint="eastAsia" w:ascii="仿宋_GB2312" w:hAnsi="仿宋_GB2312" w:eastAsia="仿宋_GB2312" w:cs="仿宋_GB2312"/>
          <w:sz w:val="32"/>
          <w:szCs w:val="32"/>
        </w:rPr>
        <w:t>度、差别化的疫情防控信息公开和宣传，形成了多管齐下、并行实施、协同发力的效应，为打赢疫情防控阻击战提供了有效支撑。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60" w:lineRule="atLeast"/>
        <w:ind w:right="0" w:firstLine="640" w:firstLineChars="200"/>
        <w:jc w:val="left"/>
        <w:rPr>
          <w:rFonts w:hint="default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lang w:val="en-US"/>
        </w:rPr>
      </w:pPr>
      <w:r>
        <w:rPr>
          <w:rFonts w:hint="eastAsia" w:ascii="楷体_GB2312" w:hAnsi="微软雅黑" w:eastAsia="楷体_GB2312" w:cs="楷体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（二）加强平台建设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60" w:lineRule="atLeast"/>
        <w:ind w:left="0" w:right="0" w:firstLine="641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利用新媒体平台，</w:t>
      </w:r>
      <w:r>
        <w:rPr>
          <w:rFonts w:hint="eastAsia" w:ascii="仿宋_GB2312" w:hAnsi="仿宋_GB2312" w:eastAsia="仿宋_GB2312" w:cs="仿宋_GB2312"/>
          <w:sz w:val="32"/>
          <w:szCs w:val="32"/>
        </w:rPr>
        <w:t>着力提高信息更新频率，保证信息发布、解读和回应质量，优化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新媒体</w:t>
      </w:r>
      <w:r>
        <w:rPr>
          <w:rFonts w:hint="eastAsia" w:ascii="仿宋_GB2312" w:hAnsi="仿宋_GB2312" w:eastAsia="仿宋_GB2312" w:cs="仿宋_GB2312"/>
          <w:sz w:val="32"/>
          <w:szCs w:val="32"/>
        </w:rPr>
        <w:t>上的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时效</w:t>
      </w:r>
      <w:r>
        <w:rPr>
          <w:rFonts w:hint="eastAsia" w:ascii="仿宋_GB2312" w:hAnsi="仿宋_GB2312" w:eastAsia="仿宋_GB2312" w:cs="仿宋_GB2312"/>
          <w:sz w:val="32"/>
          <w:szCs w:val="32"/>
        </w:rPr>
        <w:t>和互动交流功能，提升在移动端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了解街道工作动态的</w:t>
      </w:r>
      <w:r>
        <w:rPr>
          <w:rFonts w:hint="eastAsia" w:ascii="仿宋_GB2312" w:hAnsi="仿宋_GB2312" w:eastAsia="仿宋_GB2312" w:cs="仿宋_GB2312"/>
          <w:sz w:val="32"/>
          <w:szCs w:val="32"/>
        </w:rPr>
        <w:t>能力。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配备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专人负责平台的日常运营管理，</w:t>
      </w:r>
      <w:r>
        <w:rPr>
          <w:rFonts w:hint="eastAsia" w:ascii="仿宋_GB2312" w:hAnsi="仿宋_GB2312" w:eastAsia="仿宋_GB2312" w:cs="仿宋_GB2312"/>
          <w:sz w:val="32"/>
          <w:szCs w:val="32"/>
        </w:rPr>
        <w:t>把提高运用新媒体的能力纳入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街道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工作人员学习和培训体系。通过学习和运用最新技术成果，掌握运用新媒体载体开展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街道</w:t>
      </w:r>
      <w:r>
        <w:rPr>
          <w:rFonts w:hint="eastAsia" w:ascii="仿宋_GB2312" w:hAnsi="仿宋_GB2312" w:eastAsia="仿宋_GB2312" w:cs="仿宋_GB2312"/>
          <w:sz w:val="32"/>
          <w:szCs w:val="32"/>
        </w:rPr>
        <w:t>信息公开的具体方式和策略，真正把握新媒体的特点和规律，更好地运用新媒体载体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开展街道</w:t>
      </w:r>
      <w:r>
        <w:rPr>
          <w:rFonts w:hint="eastAsia" w:ascii="仿宋_GB2312" w:hAnsi="仿宋_GB2312" w:eastAsia="仿宋_GB2312" w:cs="仿宋_GB2312"/>
          <w:sz w:val="32"/>
          <w:szCs w:val="32"/>
        </w:rPr>
        <w:t>信息公开工作。</w:t>
      </w:r>
    </w:p>
    <w:p>
      <w:pPr>
        <w:bidi w:val="0"/>
        <w:ind w:firstLine="640" w:firstLineChars="20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（三）</w:t>
      </w:r>
      <w:r>
        <w:rPr>
          <w:rFonts w:hint="eastAsia" w:ascii="楷体_GB2312" w:hAnsi="楷体_GB2312" w:eastAsia="楷体_GB2312" w:cs="楷体_GB2312"/>
          <w:sz w:val="32"/>
          <w:szCs w:val="32"/>
        </w:rPr>
        <w:t>规范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公开</w:t>
      </w:r>
      <w:r>
        <w:rPr>
          <w:rFonts w:hint="eastAsia" w:ascii="楷体_GB2312" w:hAnsi="楷体_GB2312" w:eastAsia="楷体_GB2312" w:cs="楷体_GB2312"/>
          <w:sz w:val="32"/>
          <w:szCs w:val="32"/>
        </w:rPr>
        <w:t>程序</w:t>
      </w:r>
    </w:p>
    <w:p>
      <w:pPr>
        <w:bidi w:val="0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对涉及街道职能的各类信息进行了全面梳理，凡是应当公开的事项，都已列入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街道</w:t>
      </w:r>
      <w:r>
        <w:rPr>
          <w:rFonts w:hint="eastAsia" w:ascii="仿宋_GB2312" w:hAnsi="仿宋_GB2312" w:eastAsia="仿宋_GB2312" w:cs="仿宋_GB2312"/>
          <w:sz w:val="32"/>
          <w:szCs w:val="32"/>
        </w:rPr>
        <w:t>信息公开目录。对外公布，同时结合实际工作情况的变化，对信息公开指南和目录进行适时更新。街道各办公室也都按照要求，积极主动开展工作，认真组织政府信息清理，严格履行信息审核、发布程序，及时公开各类信息，有力地促进了街道政府信息公开工作的高效开展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60" w:lineRule="atLeast"/>
        <w:ind w:right="0" w:rightChars="0" w:firstLine="640" w:firstLineChars="200"/>
        <w:jc w:val="both"/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二、</w:t>
      </w: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主动公开政府信息情况</w:t>
      </w:r>
    </w:p>
    <w:p>
      <w:pPr>
        <w:keepNext w:val="0"/>
        <w:keepLines w:val="0"/>
        <w:widowControl/>
        <w:suppressLineNumbers w:val="0"/>
        <w:jc w:val="left"/>
      </w:pPr>
    </w:p>
    <w:tbl>
      <w:tblPr>
        <w:tblStyle w:val="4"/>
        <w:tblW w:w="0" w:type="auto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86"/>
        <w:gridCol w:w="1758"/>
        <w:gridCol w:w="2119"/>
        <w:gridCol w:w="1873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5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 w:firstLine="420"/>
              <w:jc w:val="center"/>
            </w:pPr>
            <w:r>
              <w:rPr>
                <w:rFonts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第二十条第（一）项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 w:firstLine="42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信息内容</w:t>
            </w:r>
          </w:p>
        </w:tc>
        <w:tc>
          <w:tcPr>
            <w:tcW w:w="178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本年新制作数量</w:t>
            </w:r>
          </w:p>
        </w:tc>
        <w:tc>
          <w:tcPr>
            <w:tcW w:w="214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本年新公开数量</w:t>
            </w:r>
          </w:p>
        </w:tc>
        <w:tc>
          <w:tcPr>
            <w:tcW w:w="19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对外公开总数量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 w:firstLine="42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规章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 w:firstLine="42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规范性文件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56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 w:firstLine="42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第二十条第（五）项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 w:firstLine="42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信息内容</w:t>
            </w:r>
          </w:p>
        </w:tc>
        <w:tc>
          <w:tcPr>
            <w:tcW w:w="178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上一年项目数量</w:t>
            </w:r>
          </w:p>
        </w:tc>
        <w:tc>
          <w:tcPr>
            <w:tcW w:w="214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 w:firstLine="42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本年增/减</w:t>
            </w:r>
          </w:p>
        </w:tc>
        <w:tc>
          <w:tcPr>
            <w:tcW w:w="19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处理决定数量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 w:firstLine="42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行政许可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其他对外管理服务事项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56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 w:firstLine="42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第二十条第（六）项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 w:firstLine="42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信息内容</w:t>
            </w:r>
          </w:p>
        </w:tc>
        <w:tc>
          <w:tcPr>
            <w:tcW w:w="178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上一年项目数量</w:t>
            </w:r>
          </w:p>
        </w:tc>
        <w:tc>
          <w:tcPr>
            <w:tcW w:w="214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 w:firstLine="42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本年增/减</w:t>
            </w:r>
          </w:p>
        </w:tc>
        <w:tc>
          <w:tcPr>
            <w:tcW w:w="19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处理决定数量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 w:firstLine="42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行政处罚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 w:firstLine="42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行政强制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56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 w:firstLine="42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第二十条第（八）项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 w:firstLine="42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信息内容</w:t>
            </w:r>
          </w:p>
        </w:tc>
        <w:tc>
          <w:tcPr>
            <w:tcW w:w="178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上一年项目数量</w:t>
            </w:r>
          </w:p>
        </w:tc>
        <w:tc>
          <w:tcPr>
            <w:tcW w:w="404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 w:firstLine="42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本年增/减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 w:firstLine="42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行政事业性收费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404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56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 w:firstLine="42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第二十条第（九）项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 w:firstLine="42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信息内容</w:t>
            </w:r>
          </w:p>
        </w:tc>
        <w:tc>
          <w:tcPr>
            <w:tcW w:w="178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采购项目数量</w:t>
            </w:r>
          </w:p>
        </w:tc>
        <w:tc>
          <w:tcPr>
            <w:tcW w:w="404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 w:firstLine="42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采购总金额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 w:firstLine="42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政府集中采购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404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60" w:lineRule="atLeast"/>
        <w:ind w:left="400" w:leftChars="0" w:right="0" w:rightChars="0"/>
        <w:jc w:val="center"/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60" w:lineRule="atLeast"/>
        <w:ind w:right="0" w:firstLine="640" w:firstLineChars="200"/>
        <w:jc w:val="both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ascii="黑体" w:hAnsi="宋体" w:eastAsia="黑体" w:cs="黑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三、收到和处理政府信息公开申请情况</w:t>
      </w:r>
    </w:p>
    <w:tbl>
      <w:tblPr>
        <w:tblStyle w:val="4"/>
        <w:tblW w:w="0" w:type="auto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30"/>
        <w:gridCol w:w="1190"/>
        <w:gridCol w:w="1817"/>
        <w:gridCol w:w="707"/>
        <w:gridCol w:w="660"/>
        <w:gridCol w:w="660"/>
        <w:gridCol w:w="707"/>
        <w:gridCol w:w="836"/>
        <w:gridCol w:w="625"/>
        <w:gridCol w:w="604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543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813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 w:firstLine="42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543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自然人</w:t>
            </w:r>
          </w:p>
        </w:tc>
        <w:tc>
          <w:tcPr>
            <w:tcW w:w="3499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 w:firstLine="42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法人或其他组织</w:t>
            </w:r>
          </w:p>
        </w:tc>
        <w:tc>
          <w:tcPr>
            <w:tcW w:w="60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543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商业企业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科研机构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社会公益组织</w:t>
            </w:r>
          </w:p>
        </w:tc>
        <w:tc>
          <w:tcPr>
            <w:tcW w:w="8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法律服务机构</w:t>
            </w:r>
          </w:p>
        </w:tc>
        <w:tc>
          <w:tcPr>
            <w:tcW w:w="62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其他</w:t>
            </w:r>
          </w:p>
        </w:tc>
        <w:tc>
          <w:tcPr>
            <w:tcW w:w="60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54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54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30" w:type="dxa"/>
            <w:vMerge w:val="restart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三、本年度办理结果</w:t>
            </w:r>
          </w:p>
        </w:tc>
        <w:tc>
          <w:tcPr>
            <w:tcW w:w="301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 w:firstLine="42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（一）予以公开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30" w:type="dxa"/>
            <w:vMerge w:val="continue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1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 w:firstLine="42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（二）部分公开（区分处理的，只计这一情形，不计其他情形）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30" w:type="dxa"/>
            <w:vMerge w:val="continue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9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（三）不予公开</w:t>
            </w:r>
          </w:p>
        </w:tc>
        <w:tc>
          <w:tcPr>
            <w:tcW w:w="18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1.属于国家秘密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30" w:type="dxa"/>
            <w:vMerge w:val="continue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9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2.其他法律行政法规禁止公开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30" w:type="dxa"/>
            <w:vMerge w:val="continue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9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3.危及“三安全一稳定”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30" w:type="dxa"/>
            <w:vMerge w:val="continue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9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4.保护第三方合法权益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9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5.属于三类内部事务信息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6.属于四类过程性信息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7.属于行政执法案卷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90" w:type="dxa"/>
            <w:vMerge w:val="continue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8.属于行政查询事项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62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62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83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2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30" w:type="dxa"/>
            <w:vMerge w:val="continue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9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 w:firstLine="42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（四）无法提供</w:t>
            </w:r>
          </w:p>
        </w:tc>
        <w:tc>
          <w:tcPr>
            <w:tcW w:w="18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 w:firstLine="42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1.本机关不掌握相关政府信息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30" w:type="dxa"/>
            <w:vMerge w:val="continue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9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 w:firstLine="42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2.没有现成信息需要另行制作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30" w:type="dxa"/>
            <w:vMerge w:val="continue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9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 w:firstLine="42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3.补正后申请内容仍不明确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30" w:type="dxa"/>
            <w:vMerge w:val="continue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9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 w:firstLine="42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（五）不予处理</w:t>
            </w:r>
          </w:p>
        </w:tc>
        <w:tc>
          <w:tcPr>
            <w:tcW w:w="18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 w:firstLine="42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1.信访举报投诉类申请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30" w:type="dxa"/>
            <w:vMerge w:val="continue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9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 w:firstLine="42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2.重复申请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30" w:type="dxa"/>
            <w:vMerge w:val="continue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9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 w:firstLine="42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3.要求提供公开出版物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9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 w:firstLine="42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4.无正当理由大量反复申请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 w:firstLine="42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13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 w:firstLine="42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（六）其他处理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62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62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83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2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30" w:type="dxa"/>
            <w:vMerge w:val="continue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1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 w:firstLine="42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（七）总计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54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 w:firstLine="42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四、结转下年度继续办理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60" w:lineRule="atLeast"/>
        <w:ind w:right="0" w:firstLine="640" w:firstLineChars="200"/>
        <w:jc w:val="both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ascii="黑体" w:hAnsi="宋体" w:eastAsia="黑体" w:cs="黑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四、政府信息公开行政复议、行政诉讼情况</w:t>
      </w:r>
    </w:p>
    <w:tbl>
      <w:tblPr>
        <w:tblStyle w:val="4"/>
        <w:tblW w:w="0" w:type="auto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55"/>
        <w:gridCol w:w="555"/>
        <w:gridCol w:w="555"/>
        <w:gridCol w:w="555"/>
        <w:gridCol w:w="555"/>
        <w:gridCol w:w="555"/>
        <w:gridCol w:w="556"/>
        <w:gridCol w:w="556"/>
        <w:gridCol w:w="556"/>
        <w:gridCol w:w="556"/>
        <w:gridCol w:w="556"/>
        <w:gridCol w:w="556"/>
        <w:gridCol w:w="556"/>
        <w:gridCol w:w="557"/>
        <w:gridCol w:w="55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9" w:hRule="atLeast"/>
          <w:jc w:val="center"/>
        </w:trPr>
        <w:tc>
          <w:tcPr>
            <w:tcW w:w="30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 w:firstLine="420"/>
              <w:jc w:val="center"/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行政复议</w:t>
            </w:r>
          </w:p>
        </w:tc>
        <w:tc>
          <w:tcPr>
            <w:tcW w:w="6029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 w:firstLine="42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9" w:hRule="atLeast"/>
          <w:jc w:val="center"/>
        </w:trPr>
        <w:tc>
          <w:tcPr>
            <w:tcW w:w="60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结果维持</w:t>
            </w:r>
          </w:p>
        </w:tc>
        <w:tc>
          <w:tcPr>
            <w:tcW w:w="60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结果纠正</w:t>
            </w:r>
          </w:p>
        </w:tc>
        <w:tc>
          <w:tcPr>
            <w:tcW w:w="60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其他结果</w:t>
            </w:r>
          </w:p>
        </w:tc>
        <w:tc>
          <w:tcPr>
            <w:tcW w:w="60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尚未审结</w:t>
            </w:r>
          </w:p>
        </w:tc>
        <w:tc>
          <w:tcPr>
            <w:tcW w:w="60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总计</w:t>
            </w:r>
          </w:p>
        </w:tc>
        <w:tc>
          <w:tcPr>
            <w:tcW w:w="3014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 w:firstLine="42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未经复议直接起诉</w:t>
            </w:r>
          </w:p>
        </w:tc>
        <w:tc>
          <w:tcPr>
            <w:tcW w:w="301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 w:firstLine="42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53" w:hRule="atLeast"/>
          <w:jc w:val="center"/>
        </w:trPr>
        <w:tc>
          <w:tcPr>
            <w:tcW w:w="60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结果维持</w:t>
            </w:r>
          </w:p>
        </w:tc>
        <w:tc>
          <w:tcPr>
            <w:tcW w:w="6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结果纠正</w:t>
            </w:r>
          </w:p>
        </w:tc>
        <w:tc>
          <w:tcPr>
            <w:tcW w:w="6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其他结果</w:t>
            </w:r>
          </w:p>
        </w:tc>
        <w:tc>
          <w:tcPr>
            <w:tcW w:w="6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尚未审结</w:t>
            </w:r>
          </w:p>
        </w:tc>
        <w:tc>
          <w:tcPr>
            <w:tcW w:w="6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总计</w:t>
            </w:r>
          </w:p>
        </w:tc>
        <w:tc>
          <w:tcPr>
            <w:tcW w:w="6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结果维持</w:t>
            </w:r>
          </w:p>
        </w:tc>
        <w:tc>
          <w:tcPr>
            <w:tcW w:w="6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结果纠正</w:t>
            </w:r>
          </w:p>
        </w:tc>
        <w:tc>
          <w:tcPr>
            <w:tcW w:w="6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其他结果</w:t>
            </w:r>
          </w:p>
        </w:tc>
        <w:tc>
          <w:tcPr>
            <w:tcW w:w="6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尚未审结</w:t>
            </w:r>
          </w:p>
        </w:tc>
        <w:tc>
          <w:tcPr>
            <w:tcW w:w="6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9" w:hRule="atLeast"/>
          <w:jc w:val="center"/>
        </w:trPr>
        <w:tc>
          <w:tcPr>
            <w:tcW w:w="6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60" w:lineRule="atLeast"/>
        <w:ind w:right="0" w:rightChars="0" w:firstLine="640" w:firstLineChars="200"/>
        <w:jc w:val="both"/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五、政府信息公开保密审查及监督检查情况</w:t>
      </w:r>
      <w:r>
        <w:rPr>
          <w:rFonts w:ascii="仿宋_GB2312" w:hAnsi="微软雅黑" w:eastAsia="仿宋_GB2312" w:cs="仿宋_GB2312"/>
          <w:i w:val="0"/>
          <w:caps w:val="0"/>
          <w:color w:val="000000"/>
          <w:spacing w:val="0"/>
          <w:kern w:val="0"/>
          <w:sz w:val="30"/>
          <w:szCs w:val="30"/>
          <w:shd w:val="clear" w:fill="FFFFFF"/>
          <w:lang w:val="en-US" w:eastAsia="zh-CN" w:bidi="ar"/>
        </w:rPr>
        <w:br w:type="textWrapping"/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0"/>
          <w:szCs w:val="30"/>
          <w:shd w:val="clear" w:fill="FFFFFF"/>
          <w:lang w:val="en-US" w:eastAsia="zh-CN" w:bidi="ar"/>
        </w:rPr>
        <w:t xml:space="preserve">      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我街道按照区委、区政府关于组织开展政府公开信息保密审查专项检查的工作要求，认真实行街道信息公开公布审查及公布程序，对街道2020年度及以前的街道公开信息进行</w:t>
      </w:r>
      <w:bookmarkStart w:id="0" w:name="_GoBack"/>
      <w:bookmarkEnd w:id="0"/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了全面自查，没有违反《政府信息公开条例》及涉密现象。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60" w:lineRule="atLeast"/>
        <w:ind w:right="0" w:firstLine="640" w:firstLineChars="20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六、存在的主要问题和改进措施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atLeast"/>
        <w:ind w:left="0" w:leftChars="0" w:right="0" w:rightChars="0" w:firstLine="640" w:firstLineChars="200"/>
        <w:jc w:val="both"/>
        <w:textAlignment w:val="auto"/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我街道的政务公开工作虽然取得了一定的成绩,但离上级和群众的要求还有差距，主要表现在: -是个别社区对政务公开的重要性、紧迫性认识不足,思想上没有引起足够重视，工作上缺乏主动性和积极性;二是政务公开的内容更换不及时等。</w:t>
      </w:r>
    </w:p>
    <w:p>
      <w:pPr>
        <w:ind w:firstLine="640" w:firstLineChars="200"/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结合工作中存在问题和不足，下一步改进措施：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一是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进一步组织学习《中华人民共和国政府信息公开条例》,对照条例 ,认真清理我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街道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政务公开事项,查漏补缺,编制更加科学规范的公开目录。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二是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进-步健全和完善政务公开制度,规范公开内容,提高公开质量。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促使我街道政务公开朝规范化、制度化方向发展。三是抓重点促深化。按照“统筹规划,突出重点，切合实际，稳步实施”的要求，在深化完善和巩固提高上下功夫,加大"真公开”的力度。同时,要按照有关规定,对我街道办理的行政事项进一步公开办事程序、 办事标准、办事结果,并在工作质量、态度、时效等方面作出承诺,不断增强工作透明度。</w:t>
      </w:r>
    </w:p>
    <w:p>
      <w:pPr>
        <w:ind w:firstLine="640" w:firstLineChars="200"/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</w:p>
    <w:p>
      <w:pPr>
        <w:ind w:firstLine="640" w:firstLineChars="200"/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</w:p>
    <w:p>
      <w:pP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</w:pPr>
    </w:p>
    <w:p>
      <w:pPr>
        <w:jc w:val="right"/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/>
          <w:lang w:val="en-US" w:eastAsia="zh-CN"/>
        </w:rPr>
        <w:t xml:space="preserve"> 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六号办事处</w:t>
      </w:r>
    </w:p>
    <w:p>
      <w:pPr>
        <w:jc w:val="right"/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2020年12月30日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UyOTM1YTA3ZGQ1N2RlMmZmMDNkZjU3MTAwNGQzMjUifQ=="/>
  </w:docVars>
  <w:rsids>
    <w:rsidRoot w:val="7DA602C6"/>
    <w:rsid w:val="00E27F27"/>
    <w:rsid w:val="04D32BCA"/>
    <w:rsid w:val="06CC1082"/>
    <w:rsid w:val="08211EB6"/>
    <w:rsid w:val="0845328A"/>
    <w:rsid w:val="12BD4F8A"/>
    <w:rsid w:val="166121D5"/>
    <w:rsid w:val="17BA5DF7"/>
    <w:rsid w:val="1A2C3C94"/>
    <w:rsid w:val="30850FA3"/>
    <w:rsid w:val="3E6B6ADE"/>
    <w:rsid w:val="45A62E59"/>
    <w:rsid w:val="4AC20C20"/>
    <w:rsid w:val="539F3F2B"/>
    <w:rsid w:val="55FC0EFE"/>
    <w:rsid w:val="57932AE7"/>
    <w:rsid w:val="592476D1"/>
    <w:rsid w:val="69CA1E3F"/>
    <w:rsid w:val="72F25488"/>
    <w:rsid w:val="7479242A"/>
    <w:rsid w:val="7DA60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customStyle="1" w:styleId="7">
    <w:name w:val="标题 1 Char"/>
    <w:link w:val="2"/>
    <w:qFormat/>
    <w:uiPriority w:val="0"/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2021-01-25T03:59:00Z</dcterms:created>
  <dc:creator>Miss`蕊团购超市</dc:creator>
  <cp:lastModifiedBy>de</cp:lastModifiedBy>
  <cp:lastPrinted>2021-04-02T05:27:00Z</cp:lastPrinted>
  <dcterms:modified xsi:type="dcterms:W3CDTF">2023-10-12T06:15:13Z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32904BE84316426E823C228A06ED8233</vt:lpwstr>
  </property>
</Properties>
</file>