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cs="Times New Roman"/>
          <w:b/>
          <w:bCs/>
          <w:color w:val="000000" w:themeColor="text1"/>
          <w:sz w:val="48"/>
          <w:szCs w:val="48"/>
          <w14:textFill>
            <w14:solidFill>
              <w14:schemeClr w14:val="tx1"/>
            </w14:solidFill>
          </w14:textFill>
        </w:rPr>
      </w:pPr>
    </w:p>
    <w:p>
      <w:pPr>
        <w:ind w:firstLine="0" w:firstLineChars="0"/>
        <w:jc w:val="center"/>
        <w:rPr>
          <w:rFonts w:hint="default" w:ascii="Times New Roman" w:hAnsi="Times New Roman" w:cs="Times New Roman"/>
          <w:b/>
          <w:bCs/>
          <w:color w:val="000000" w:themeColor="text1"/>
          <w:sz w:val="48"/>
          <w:szCs w:val="48"/>
          <w14:textFill>
            <w14:solidFill>
              <w14:schemeClr w14:val="tx1"/>
            </w14:solidFill>
          </w14:textFill>
        </w:rPr>
      </w:pPr>
    </w:p>
    <w:p>
      <w:pPr>
        <w:ind w:firstLine="0" w:firstLineChars="0"/>
        <w:jc w:val="center"/>
        <w:rPr>
          <w:rFonts w:hint="default" w:ascii="Times New Roman" w:hAnsi="Times New Roman" w:cs="Times New Roman"/>
          <w:b/>
          <w:bCs/>
          <w:color w:val="000000" w:themeColor="text1"/>
          <w:sz w:val="48"/>
          <w:szCs w:val="48"/>
          <w14:textFill>
            <w14:solidFill>
              <w14:schemeClr w14:val="tx1"/>
            </w14:solidFill>
          </w14:textFill>
        </w:rPr>
      </w:pPr>
    </w:p>
    <w:p>
      <w:pPr>
        <w:ind w:firstLine="0" w:firstLineChars="0"/>
        <w:jc w:val="center"/>
        <w:rPr>
          <w:rFonts w:hint="default" w:ascii="Times New Roman" w:hAnsi="Times New Roman" w:cs="Times New Roman"/>
          <w:b/>
          <w:bCs/>
          <w:color w:val="000000" w:themeColor="text1"/>
          <w:sz w:val="48"/>
          <w:szCs w:val="48"/>
          <w14:textFill>
            <w14:solidFill>
              <w14:schemeClr w14:val="tx1"/>
            </w14:solidFill>
          </w14:textFill>
        </w:rPr>
      </w:pPr>
    </w:p>
    <w:p>
      <w:pPr>
        <w:spacing w:before="156" w:beforeLines="50" w:after="156" w:afterLines="50"/>
        <w:ind w:firstLine="0" w:firstLineChars="0"/>
        <w:jc w:val="center"/>
        <w:rPr>
          <w:rFonts w:hint="default" w:ascii="Times New Roman" w:hAnsi="Times New Roman" w:eastAsia="宋体" w:cs="Times New Roman"/>
          <w:b/>
          <w:bCs/>
          <w:color w:val="000000" w:themeColor="text1"/>
          <w:sz w:val="48"/>
          <w:szCs w:val="48"/>
          <w14:textFill>
            <w14:solidFill>
              <w14:schemeClr w14:val="tx1"/>
            </w14:solidFill>
          </w14:textFill>
        </w:rPr>
      </w:pPr>
      <w:r>
        <w:rPr>
          <w:rFonts w:hint="eastAsia" w:ascii="Times New Roman" w:hAnsi="Times New Roman" w:cs="Times New Roman"/>
          <w:b/>
          <w:bCs/>
          <w:color w:val="000000" w:themeColor="text1"/>
          <w:sz w:val="48"/>
          <w:szCs w:val="48"/>
          <w:lang w:val="en-US" w:eastAsia="zh-CN"/>
          <w14:textFill>
            <w14:solidFill>
              <w14:schemeClr w14:val="tx1"/>
            </w14:solidFill>
          </w14:textFill>
        </w:rPr>
        <w:t>鹤岗三立水务有限公司西部水厂</w:t>
      </w:r>
    </w:p>
    <w:p>
      <w:pPr>
        <w:spacing w:before="156" w:beforeLines="50" w:after="156" w:afterLines="50"/>
        <w:ind w:firstLine="0" w:firstLineChars="0"/>
        <w:jc w:val="center"/>
        <w:rPr>
          <w:rFonts w:hint="default" w:ascii="Times New Roman" w:hAnsi="Times New Roman" w:cs="Times New Roman"/>
          <w:b/>
          <w:bCs/>
          <w:color w:val="000000" w:themeColor="text1"/>
          <w:sz w:val="48"/>
          <w:szCs w:val="48"/>
          <w14:textFill>
            <w14:solidFill>
              <w14:schemeClr w14:val="tx1"/>
            </w14:solidFill>
          </w14:textFill>
        </w:rPr>
      </w:pPr>
      <w:r>
        <w:rPr>
          <w:rFonts w:hint="default" w:ascii="Times New Roman" w:hAnsi="Times New Roman" w:eastAsia="宋体" w:cs="Times New Roman"/>
          <w:b/>
          <w:bCs/>
          <w:color w:val="000000" w:themeColor="text1"/>
          <w:sz w:val="48"/>
          <w:szCs w:val="48"/>
          <w14:textFill>
            <w14:solidFill>
              <w14:schemeClr w14:val="tx1"/>
            </w14:solidFill>
          </w14:textFill>
        </w:rPr>
        <w:t>地</w:t>
      </w:r>
      <w:r>
        <w:rPr>
          <w:rFonts w:hint="default" w:ascii="Times New Roman" w:hAnsi="Times New Roman" w:cs="Times New Roman"/>
          <w:b/>
          <w:bCs/>
          <w:color w:val="000000" w:themeColor="text1"/>
          <w:sz w:val="48"/>
          <w:szCs w:val="48"/>
          <w14:textFill>
            <w14:solidFill>
              <w14:schemeClr w14:val="tx1"/>
            </w14:solidFill>
          </w14:textFill>
        </w:rPr>
        <w:t>表水环境影响评价专篇</w:t>
      </w: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ind w:firstLine="0" w:firstLineChars="0"/>
        <w:jc w:val="center"/>
        <w:rPr>
          <w:rFonts w:hint="default" w:ascii="Times New Roman" w:hAnsi="Times New Roman" w:cs="Times New Roman"/>
          <w:bCs/>
          <w:color w:val="000000" w:themeColor="text1"/>
          <w14:textFill>
            <w14:solidFill>
              <w14:schemeClr w14:val="tx1"/>
            </w14:solidFill>
          </w14:textFill>
        </w:rPr>
      </w:pPr>
    </w:p>
    <w:p>
      <w:pPr>
        <w:spacing w:before="156" w:beforeLines="50" w:after="156" w:afterLines="50"/>
        <w:ind w:firstLine="0" w:firstLineChars="0"/>
        <w:jc w:val="center"/>
        <w:rPr>
          <w:rFonts w:hint="default" w:ascii="Times New Roman" w:hAnsi="Times New Roman" w:cs="Times New Roman"/>
          <w:b/>
          <w:bCs/>
          <w:color w:val="000000" w:themeColor="text1"/>
          <w:sz w:val="30"/>
          <w:szCs w:val="30"/>
          <w14:textFill>
            <w14:solidFill>
              <w14:schemeClr w14:val="tx1"/>
            </w14:solidFill>
          </w14:textFill>
        </w:rPr>
      </w:pPr>
      <w:r>
        <w:rPr>
          <w:rFonts w:hint="default" w:ascii="Times New Roman" w:hAnsi="Times New Roman" w:cs="Times New Roman"/>
          <w:b/>
          <w:bCs/>
          <w:color w:val="000000" w:themeColor="text1"/>
          <w:sz w:val="30"/>
          <w:szCs w:val="30"/>
          <w14:textFill>
            <w14:solidFill>
              <w14:schemeClr w14:val="tx1"/>
            </w14:solidFill>
          </w14:textFill>
        </w:rPr>
        <w:t>二零二</w:t>
      </w:r>
      <w:r>
        <w:rPr>
          <w:rFonts w:hint="eastAsia" w:ascii="Times New Roman" w:hAnsi="Times New Roman" w:cs="Times New Roman"/>
          <w:b/>
          <w:bCs/>
          <w:color w:val="000000" w:themeColor="text1"/>
          <w:sz w:val="30"/>
          <w:szCs w:val="30"/>
          <w:lang w:eastAsia="zh-CN"/>
          <w14:textFill>
            <w14:solidFill>
              <w14:schemeClr w14:val="tx1"/>
            </w14:solidFill>
          </w14:textFill>
        </w:rPr>
        <w:t>四</w:t>
      </w:r>
      <w:r>
        <w:rPr>
          <w:rFonts w:hint="default" w:ascii="Times New Roman" w:hAnsi="Times New Roman" w:cs="Times New Roman"/>
          <w:b/>
          <w:bCs/>
          <w:color w:val="000000" w:themeColor="text1"/>
          <w:sz w:val="30"/>
          <w:szCs w:val="30"/>
          <w14:textFill>
            <w14:solidFill>
              <w14:schemeClr w14:val="tx1"/>
            </w14:solidFill>
          </w14:textFill>
        </w:rPr>
        <w:t>年</w:t>
      </w:r>
      <w:r>
        <w:rPr>
          <w:rFonts w:hint="eastAsia" w:ascii="Times New Roman" w:hAnsi="Times New Roman" w:cs="Times New Roman"/>
          <w:b/>
          <w:bCs/>
          <w:color w:val="000000" w:themeColor="text1"/>
          <w:sz w:val="30"/>
          <w:szCs w:val="30"/>
          <w:lang w:eastAsia="zh-CN"/>
          <w14:textFill>
            <w14:solidFill>
              <w14:schemeClr w14:val="tx1"/>
            </w14:solidFill>
          </w14:textFill>
        </w:rPr>
        <w:t>三</w:t>
      </w:r>
      <w:r>
        <w:rPr>
          <w:rFonts w:hint="default" w:ascii="Times New Roman" w:hAnsi="Times New Roman" w:cs="Times New Roman"/>
          <w:b/>
          <w:bCs/>
          <w:color w:val="000000" w:themeColor="text1"/>
          <w:sz w:val="30"/>
          <w:szCs w:val="30"/>
          <w14:textFill>
            <w14:solidFill>
              <w14:schemeClr w14:val="tx1"/>
            </w14:solidFill>
          </w14:textFill>
        </w:rPr>
        <w:t>月</w:t>
      </w:r>
    </w:p>
    <w:p>
      <w:pPr>
        <w:ind w:firstLine="0" w:firstLineChars="0"/>
        <w:jc w:val="center"/>
        <w:rPr>
          <w:rFonts w:hint="default" w:ascii="Times New Roman" w:hAnsi="Times New Roman" w:cs="Times New Roman"/>
          <w:b/>
          <w:color w:val="000000" w:themeColor="text1"/>
          <w:sz w:val="32"/>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ind w:firstLine="0" w:firstLineChars="0"/>
        <w:jc w:val="center"/>
        <w:rPr>
          <w:rFonts w:hint="default" w:ascii="Times New Roman" w:hAnsi="Times New Roman" w:cs="Times New Roman"/>
          <w:b/>
          <w:color w:val="000000" w:themeColor="text1"/>
          <w:sz w:val="32"/>
          <w:szCs w:val="28"/>
          <w14:textFill>
            <w14:solidFill>
              <w14:schemeClr w14:val="tx1"/>
            </w14:solidFill>
          </w14:textFill>
        </w:rPr>
      </w:pPr>
      <w:r>
        <w:rPr>
          <w:rFonts w:hint="default" w:ascii="Times New Roman" w:hAnsi="Times New Roman" w:cs="Times New Roman"/>
          <w:b/>
          <w:color w:val="000000" w:themeColor="text1"/>
          <w:sz w:val="32"/>
          <w:szCs w:val="28"/>
          <w14:textFill>
            <w14:solidFill>
              <w14:schemeClr w14:val="tx1"/>
            </w14:solidFill>
          </w14:textFill>
        </w:rPr>
        <w:t>目  录</w:t>
      </w:r>
    </w:p>
    <w:p>
      <w:pPr>
        <w:pStyle w:val="31"/>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Cs w:val="24"/>
          <w14:textFill>
            <w14:solidFill>
              <w14:schemeClr w14:val="tx1"/>
            </w14:solidFill>
          </w14:textFill>
        </w:rPr>
        <w:fldChar w:fldCharType="begin"/>
      </w:r>
      <w:r>
        <w:rPr>
          <w:rFonts w:hint="default" w:ascii="Times New Roman" w:hAnsi="Times New Roman" w:cs="Times New Roman"/>
          <w:b/>
          <w:color w:val="000000" w:themeColor="text1"/>
          <w:szCs w:val="24"/>
          <w14:textFill>
            <w14:solidFill>
              <w14:schemeClr w14:val="tx1"/>
            </w14:solidFill>
          </w14:textFill>
        </w:rPr>
        <w:instrText xml:space="preserve"> TOC \o "1-2" \h \z \u </w:instrText>
      </w:r>
      <w:r>
        <w:rPr>
          <w:rFonts w:hint="default" w:ascii="Times New Roman" w:hAnsi="Times New Roman" w:cs="Times New Roman"/>
          <w:b/>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_Toc31264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 总论</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_Toc31264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_Toc26201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1.1 编制依据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_Toc26201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_Toc18485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 项目基本情况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_Toc18485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_Toc12215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1.3 环境保护目标及取排水情况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_Toc12215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_Toc4063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1.4 评价工作等级和评价范围</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_Toc4063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_Toc12691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 评价因子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_Toc12691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1"/>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_Toc13152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 区域自然环境概况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_Toc13152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_Toc12523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2.1 自然环境概况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_Toc12523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_Toc18533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color w:val="000000" w:themeColor="text1"/>
          <w14:textFill>
            <w14:solidFill>
              <w14:schemeClr w14:val="tx1"/>
            </w14:solidFill>
          </w14:textFill>
        </w:rPr>
        <w:t>2.2 河道基本情况</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_Toc18533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1"/>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_Toc18134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 地表水现状评价</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_Toc18134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_Toc23899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3.1 区域水污染源调查</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_Toc23899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_Toc755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color w:val="000000" w:themeColor="text1"/>
          <w14:textFill>
            <w14:solidFill>
              <w14:schemeClr w14:val="tx1"/>
            </w14:solidFill>
          </w14:textFill>
        </w:rPr>
        <w:t>3.2 水质管理目标</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_Toc755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_Toc15010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color w:val="000000" w:themeColor="text1"/>
          <w14:textFill>
            <w14:solidFill>
              <w14:schemeClr w14:val="tx1"/>
            </w14:solidFill>
          </w14:textFill>
        </w:rPr>
        <w:t>3.3 水质现状评价及趋势分析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_Toc15010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1"/>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_Toc11872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lang w:eastAsia="zh-CN"/>
          <w14:textFill>
            <w14:solidFill>
              <w14:schemeClr w14:val="tx1"/>
            </w14:solidFill>
          </w14:textFill>
        </w:rPr>
        <w:t>4 地表水环境影响预测</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_Toc11872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_Toc1591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color w:val="000000" w:themeColor="text1"/>
          <w14:textFill>
            <w14:solidFill>
              <w14:schemeClr w14:val="tx1"/>
            </w14:solidFill>
          </w14:textFill>
        </w:rPr>
        <w:t>4.1 施工期地表水环境影响预测</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_Toc1591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_Toc6958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color w:val="000000" w:themeColor="text1"/>
          <w14:textFill>
            <w14:solidFill>
              <w14:schemeClr w14:val="tx1"/>
            </w14:solidFill>
          </w14:textFill>
        </w:rPr>
        <w:t>4.2 运行期地表水环境影响预测</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_Toc6958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_Toc9671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color w:val="000000" w:themeColor="text1"/>
          <w14:textFill>
            <w14:solidFill>
              <w14:schemeClr w14:val="tx1"/>
            </w14:solidFill>
          </w14:textFill>
        </w:rPr>
        <w:t>4.3 预测状态</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_Toc9671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_Toc3247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color w:val="000000" w:themeColor="text1"/>
          <w14:textFill>
            <w14:solidFill>
              <w14:schemeClr w14:val="tx1"/>
            </w14:solidFill>
          </w14:textFill>
        </w:rPr>
        <w:t>4.4 预测结果分析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_Toc3247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_Toc23118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color w:val="000000" w:themeColor="text1"/>
          <w14:textFill>
            <w14:solidFill>
              <w14:schemeClr w14:val="tx1"/>
            </w14:solidFill>
          </w14:textFill>
        </w:rPr>
        <w:t>4.5 废水污染物排放量核算</w:t>
      </w:r>
      <w:r>
        <w:rPr>
          <w:rFonts w:hint="default" w:ascii="Times New Roman" w:hAnsi="Times New Roman" w:eastAsia="宋体" w:cs="Times New Roman"/>
          <w:color w:val="000000" w:themeColor="text1"/>
          <w:lang w:eastAsia="zh-CN"/>
          <w14:textFill>
            <w14:solidFill>
              <w14:schemeClr w14:val="tx1"/>
            </w14:solidFill>
          </w14:textFill>
        </w:rPr>
        <w:t>及影响分析</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_Toc23118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1"/>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_Toc26394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 地表水环境保护措施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_Toc26394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_Toc10667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5.1 施工期地表水污染防治措施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_Toc10667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_Toc2383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5.2 运行期地表水污染防治措施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_Toc2383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1"/>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_Toc3533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 结论与建议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_Toc3533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_Toc2502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eastAsia="Times New Roman" w:cs="Times New Roman"/>
          <w:color w:val="000000" w:themeColor="text1"/>
          <w14:textFill>
            <w14:solidFill>
              <w14:schemeClr w14:val="tx1"/>
            </w14:solidFill>
          </w14:textFill>
        </w:rPr>
        <w:t>6.1 结论</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_Toc2502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7"/>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_Toc24173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6.2 建议</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_Toc24173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30</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pStyle w:val="31"/>
        <w:tabs>
          <w:tab w:val="right" w:leader="dot" w:pos="9070"/>
        </w:tabs>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HYPERLINK \l _Toc6128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附件1：建设项目地表水环境影响评价自查表</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_Toc6128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fldChar w:fldCharType="end"/>
      </w:r>
    </w:p>
    <w:p>
      <w:pPr>
        <w:ind w:firstLine="0" w:firstLineChars="0"/>
        <w:rPr>
          <w:rFonts w:hint="default" w:ascii="Times New Roman" w:hAnsi="Times New Roman" w:cs="Times New Roman"/>
          <w:b/>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end"/>
      </w:r>
      <w:bookmarkStart w:id="75" w:name="_GoBack"/>
      <w:bookmarkEnd w:id="75"/>
    </w:p>
    <w:p>
      <w:pPr>
        <w:pStyle w:val="4"/>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0" w:name="_Toc14275127"/>
      <w:bookmarkStart w:id="1" w:name="_Toc31264"/>
      <w:bookmarkStart w:id="2" w:name="_Toc517449773"/>
      <w:r>
        <w:rPr>
          <w:rFonts w:hint="default" w:ascii="Times New Roman" w:hAnsi="Times New Roman" w:cs="Times New Roman"/>
          <w:color w:val="000000" w:themeColor="text1"/>
          <w14:textFill>
            <w14:solidFill>
              <w14:schemeClr w14:val="tx1"/>
            </w14:solidFill>
          </w14:textFill>
        </w:rPr>
        <w:t>总论</w:t>
      </w:r>
      <w:bookmarkEnd w:id="0"/>
      <w:bookmarkEnd w:id="1"/>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根据《环境影响评价技术导则 地表水环境》（HJ2.3-2018）的相关要求编制完成本项目地表水环境影响评价专篇内容。</w:t>
      </w:r>
    </w:p>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3" w:name="_Toc14275128"/>
      <w:bookmarkStart w:id="4" w:name="_Toc26201"/>
      <w:r>
        <w:rPr>
          <w:rFonts w:hint="default" w:ascii="Times New Roman" w:hAnsi="Times New Roman" w:cs="Times New Roman"/>
          <w:color w:val="000000" w:themeColor="text1"/>
          <w14:textFill>
            <w14:solidFill>
              <w14:schemeClr w14:val="tx1"/>
            </w14:solidFill>
          </w14:textFill>
        </w:rPr>
        <w:t>编制依据</w:t>
      </w:r>
      <w:bookmarkEnd w:id="3"/>
      <w:bookmarkEnd w:id="4"/>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按照《中华人民共和国环境影响评价法》</w:t>
      </w:r>
      <w:r>
        <w:rPr>
          <w:rFonts w:hint="default" w:ascii="Times New Roman" w:hAnsi="Times New Roman" w:cs="Times New Roman"/>
          <w:color w:val="000000" w:themeColor="text1"/>
          <w:lang w:eastAsia="zh-CN"/>
          <w14:textFill>
            <w14:solidFill>
              <w14:schemeClr w14:val="tx1"/>
            </w14:solidFill>
          </w14:textFill>
        </w:rPr>
        <w:t>和</w:t>
      </w:r>
      <w:r>
        <w:rPr>
          <w:rFonts w:hint="default" w:ascii="Times New Roman" w:hAnsi="Times New Roman" w:cs="Times New Roman"/>
          <w:color w:val="000000" w:themeColor="text1"/>
          <w14:textFill>
            <w14:solidFill>
              <w14:schemeClr w14:val="tx1"/>
            </w14:solidFill>
          </w14:textFill>
        </w:rPr>
        <w:t>《建设项目环境保护管理条例》（国务院第682号令）、依据《建设项目环境影响评价分类管理名录》（</w:t>
      </w:r>
      <w:r>
        <w:rPr>
          <w:rFonts w:hint="default" w:ascii="Times New Roman" w:hAnsi="Times New Roman" w:cs="Times New Roman"/>
          <w:color w:val="000000" w:themeColor="text1"/>
          <w:lang w:val="en-US" w:eastAsia="zh-CN"/>
          <w14:textFill>
            <w14:solidFill>
              <w14:schemeClr w14:val="tx1"/>
            </w14:solidFill>
          </w14:textFill>
        </w:rPr>
        <w:t>2021年版</w:t>
      </w:r>
      <w:r>
        <w:rPr>
          <w:rFonts w:hint="default" w:ascii="Times New Roman" w:hAnsi="Times New Roman" w:cs="Times New Roman"/>
          <w:color w:val="000000" w:themeColor="text1"/>
          <w14:textFill>
            <w14:solidFill>
              <w14:schemeClr w14:val="tx1"/>
            </w14:solidFill>
          </w14:textFill>
        </w:rPr>
        <w:t>》的规定，从保护环境的</w:t>
      </w:r>
      <w:r>
        <w:rPr>
          <w:rFonts w:hint="default" w:ascii="Times New Roman" w:hAnsi="Times New Roman" w:cs="Times New Roman"/>
          <w:color w:val="000000" w:themeColor="text1"/>
          <w:lang w:eastAsia="zh-CN"/>
          <w14:textFill>
            <w14:solidFill>
              <w14:schemeClr w14:val="tx1"/>
            </w14:solidFill>
          </w14:textFill>
        </w:rPr>
        <w:t>角度</w:t>
      </w:r>
      <w:r>
        <w:rPr>
          <w:rFonts w:hint="default" w:ascii="Times New Roman" w:hAnsi="Times New Roman" w:cs="Times New Roman"/>
          <w:color w:val="000000" w:themeColor="text1"/>
          <w14:textFill>
            <w14:solidFill>
              <w14:schemeClr w14:val="tx1"/>
            </w14:solidFill>
          </w14:textFill>
        </w:rPr>
        <w:t>出发，编制本项目地表水环境影响评价专篇。本项目编制依据见表1.1-1。</w:t>
      </w:r>
    </w:p>
    <w:p>
      <w:pPr>
        <w:ind w:firstLine="0" w:firstLineChars="0"/>
        <w:jc w:val="center"/>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b/>
          <w:bCs/>
          <w:color w:val="000000" w:themeColor="text1"/>
          <w:szCs w:val="24"/>
          <w14:textFill>
            <w14:solidFill>
              <w14:schemeClr w14:val="tx1"/>
            </w14:solidFill>
          </w14:textFill>
        </w:rPr>
        <w:t>表1.1-</w:t>
      </w:r>
      <w:r>
        <w:rPr>
          <w:rFonts w:hint="default" w:ascii="Times New Roman" w:hAnsi="Times New Roman" w:cs="Times New Roman"/>
          <w:b/>
          <w:bCs/>
          <w:color w:val="000000" w:themeColor="text1"/>
          <w:szCs w:val="24"/>
          <w:lang w:val="en-US" w:eastAsia="zh-CN"/>
          <w14:textFill>
            <w14:solidFill>
              <w14:schemeClr w14:val="tx1"/>
            </w14:solidFill>
          </w14:textFill>
        </w:rPr>
        <w:t xml:space="preserve">1  </w:t>
      </w:r>
      <w:r>
        <w:rPr>
          <w:rFonts w:hint="default" w:ascii="Times New Roman" w:hAnsi="Times New Roman" w:cs="Times New Roman"/>
          <w:b/>
          <w:bCs/>
          <w:color w:val="000000" w:themeColor="text1"/>
          <w:szCs w:val="24"/>
          <w14:textFill>
            <w14:solidFill>
              <w14:schemeClr w14:val="tx1"/>
            </w14:solidFill>
          </w14:textFill>
        </w:rPr>
        <w:t>本项目编制依据一览表</w:t>
      </w:r>
    </w:p>
    <w:tbl>
      <w:tblPr>
        <w:tblStyle w:val="4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3"/>
        <w:gridCol w:w="4600"/>
        <w:gridCol w:w="2317"/>
        <w:gridCol w:w="15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41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类别</w:t>
            </w: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名       称</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文    号</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restar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法律法规</w:t>
            </w: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《中华人民共和国环境影响评价法》</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2018.12.29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continue"/>
            <w:vAlign w:val="center"/>
          </w:tcPr>
          <w:p>
            <w:pPr>
              <w:pStyle w:val="64"/>
              <w:bidi w:val="0"/>
              <w:rPr>
                <w:rFonts w:hint="default" w:ascii="Times New Roman" w:hAnsi="Times New Roman" w:cs="Times New Roman"/>
                <w:color w:val="000000" w:themeColor="text1"/>
                <w14:textFill>
                  <w14:solidFill>
                    <w14:schemeClr w14:val="tx1"/>
                  </w14:solidFill>
                </w14:textFill>
              </w:rPr>
            </w:pP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《中华人民共和国环境保护法》</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2015.1.1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continue"/>
            <w:vAlign w:val="center"/>
          </w:tcPr>
          <w:p>
            <w:pPr>
              <w:pStyle w:val="64"/>
              <w:bidi w:val="0"/>
              <w:rPr>
                <w:rFonts w:hint="default" w:ascii="Times New Roman" w:hAnsi="Times New Roman" w:cs="Times New Roman"/>
                <w:color w:val="000000" w:themeColor="text1"/>
                <w14:textFill>
                  <w14:solidFill>
                    <w14:schemeClr w14:val="tx1"/>
                  </w14:solidFill>
                </w14:textFill>
              </w:rPr>
            </w:pP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《中华人民共和国水污染防治法》</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2018.1.1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restar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技</w:t>
            </w:r>
          </w:p>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术</w:t>
            </w:r>
          </w:p>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依</w:t>
            </w:r>
          </w:p>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据</w:t>
            </w: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《建设项目环境影响评价技术导则 总纲》</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HJ2.1-2016</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2017.1.1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continue"/>
            <w:vAlign w:val="center"/>
          </w:tcPr>
          <w:p>
            <w:pPr>
              <w:pStyle w:val="64"/>
              <w:bidi w:val="0"/>
              <w:rPr>
                <w:rFonts w:hint="default" w:ascii="Times New Roman" w:hAnsi="Times New Roman" w:cs="Times New Roman"/>
                <w:color w:val="000000" w:themeColor="text1"/>
                <w14:textFill>
                  <w14:solidFill>
                    <w14:schemeClr w14:val="tx1"/>
                  </w14:solidFill>
                </w14:textFill>
              </w:rPr>
            </w:pP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《环境影响评价技术导则 地面水环境》</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HJ2.3-2018</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continue"/>
            <w:vAlign w:val="center"/>
          </w:tcPr>
          <w:p>
            <w:pPr>
              <w:pStyle w:val="64"/>
              <w:bidi w:val="0"/>
              <w:rPr>
                <w:rFonts w:hint="default" w:ascii="Times New Roman" w:hAnsi="Times New Roman" w:cs="Times New Roman"/>
                <w:color w:val="000000" w:themeColor="text1"/>
                <w14:textFill>
                  <w14:solidFill>
                    <w14:schemeClr w14:val="tx1"/>
                  </w14:solidFill>
                </w14:textFill>
              </w:rPr>
            </w:pP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《建设工程环境风险评价技术导则》</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HJ/T169-2018</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2019.3.1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continue"/>
            <w:vAlign w:val="center"/>
          </w:tcPr>
          <w:p>
            <w:pPr>
              <w:pStyle w:val="64"/>
              <w:bidi w:val="0"/>
              <w:rPr>
                <w:rFonts w:hint="default" w:ascii="Times New Roman" w:hAnsi="Times New Roman" w:cs="Times New Roman"/>
                <w:color w:val="000000" w:themeColor="text1"/>
                <w14:textFill>
                  <w14:solidFill>
                    <w14:schemeClr w14:val="tx1"/>
                  </w14:solidFill>
                </w14:textFill>
              </w:rPr>
            </w:pP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《排污许可证申请与核发技术规范 水处理（试行）》</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HJ978-2018</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2018.11.12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restar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w:t>
            </w:r>
          </w:p>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家</w:t>
            </w:r>
          </w:p>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与</w:t>
            </w:r>
          </w:p>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w:t>
            </w:r>
          </w:p>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方</w:t>
            </w:r>
          </w:p>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w:t>
            </w:r>
          </w:p>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定</w:t>
            </w: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《国务院关于落实科学发展观加强环境保护的规定》</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国发[2005]39号</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2005.12.3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continue"/>
            <w:vAlign w:val="center"/>
          </w:tcPr>
          <w:p>
            <w:pPr>
              <w:pStyle w:val="64"/>
              <w:bidi w:val="0"/>
              <w:rPr>
                <w:rFonts w:hint="default" w:ascii="Times New Roman" w:hAnsi="Times New Roman" w:cs="Times New Roman"/>
                <w:color w:val="000000" w:themeColor="text1"/>
                <w14:textFill>
                  <w14:solidFill>
                    <w14:schemeClr w14:val="tx1"/>
                  </w14:solidFill>
                </w14:textFill>
              </w:rPr>
            </w:pP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《建设项目环境保护管理条例》</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国务院第682号令</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2017.10.1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continue"/>
            <w:vAlign w:val="center"/>
          </w:tcPr>
          <w:p>
            <w:pPr>
              <w:pStyle w:val="64"/>
              <w:bidi w:val="0"/>
              <w:rPr>
                <w:rFonts w:hint="default" w:ascii="Times New Roman" w:hAnsi="Times New Roman" w:cs="Times New Roman"/>
                <w:color w:val="000000" w:themeColor="text1"/>
                <w14:textFill>
                  <w14:solidFill>
                    <w14:schemeClr w14:val="tx1"/>
                  </w14:solidFill>
                </w14:textFill>
              </w:rPr>
            </w:pP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《建设项目环境影响评价分类管理名录》</w:t>
            </w:r>
          </w:p>
        </w:tc>
        <w:tc>
          <w:tcPr>
            <w:tcW w:w="1247" w:type="pct"/>
            <w:vAlign w:val="center"/>
          </w:tcPr>
          <w:p>
            <w:pPr>
              <w:pStyle w:val="6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部令第</w:t>
            </w:r>
            <w:r>
              <w:rPr>
                <w:rFonts w:hint="default" w:ascii="Times New Roman" w:hAnsi="Times New Roman" w:cs="Times New Roman"/>
                <w:color w:val="000000" w:themeColor="text1"/>
                <w:lang w:val="en-US" w:eastAsia="zh-CN"/>
                <w14:textFill>
                  <w14:solidFill>
                    <w14:schemeClr w14:val="tx1"/>
                  </w14:solidFill>
                </w14:textFill>
              </w:rPr>
              <w:t>16号</w:t>
            </w:r>
          </w:p>
        </w:tc>
        <w:tc>
          <w:tcPr>
            <w:tcW w:w="859" w:type="pct"/>
            <w:vAlign w:val="center"/>
          </w:tcPr>
          <w:p>
            <w:pPr>
              <w:pStyle w:val="6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w:t>
            </w:r>
            <w:r>
              <w:rPr>
                <w:rFonts w:hint="default" w:ascii="Times New Roman" w:hAnsi="Times New Roman" w:cs="Times New Roman"/>
                <w:color w:val="000000" w:themeColor="text1"/>
                <w:lang w:val="en-US" w:eastAsia="zh-CN"/>
                <w14:textFill>
                  <w14:solidFill>
                    <w14:schemeClr w14:val="tx1"/>
                  </w14:solidFill>
                </w14:textFill>
              </w:rPr>
              <w:t>21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continue"/>
            <w:vAlign w:val="center"/>
          </w:tcPr>
          <w:p>
            <w:pPr>
              <w:pStyle w:val="64"/>
              <w:bidi w:val="0"/>
              <w:rPr>
                <w:rFonts w:hint="default" w:ascii="Times New Roman" w:hAnsi="Times New Roman" w:cs="Times New Roman"/>
                <w:color w:val="000000" w:themeColor="text1"/>
                <w14:textFill>
                  <w14:solidFill>
                    <w14:schemeClr w14:val="tx1"/>
                  </w14:solidFill>
                </w14:textFill>
              </w:rPr>
            </w:pP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《产业结构调整指导目录（2019年本）》</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国发[2019]29号</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continue"/>
            <w:vAlign w:val="center"/>
          </w:tcPr>
          <w:p>
            <w:pPr>
              <w:pStyle w:val="64"/>
              <w:bidi w:val="0"/>
              <w:rPr>
                <w:rFonts w:hint="default" w:ascii="Times New Roman" w:hAnsi="Times New Roman" w:cs="Times New Roman"/>
                <w:color w:val="000000" w:themeColor="text1"/>
                <w14:textFill>
                  <w14:solidFill>
                    <w14:schemeClr w14:val="tx1"/>
                  </w14:solidFill>
                </w14:textFill>
              </w:rPr>
            </w:pP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《水污染防治行动计划》</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2015.04.16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16" w:type="pct"/>
            <w:vMerge w:val="continue"/>
            <w:vAlign w:val="center"/>
          </w:tcPr>
          <w:p>
            <w:pPr>
              <w:pStyle w:val="64"/>
              <w:bidi w:val="0"/>
              <w:rPr>
                <w:rFonts w:hint="default" w:ascii="Times New Roman" w:hAnsi="Times New Roman" w:cs="Times New Roman"/>
                <w:color w:val="000000" w:themeColor="text1"/>
                <w14:textFill>
                  <w14:solidFill>
                    <w14:schemeClr w14:val="tx1"/>
                  </w14:solidFill>
                </w14:textFill>
              </w:rPr>
            </w:pPr>
          </w:p>
        </w:tc>
        <w:tc>
          <w:tcPr>
            <w:tcW w:w="2476"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《黑龙江省人民政府关于印发黑龙江省水污染防治工作方案的通知》</w:t>
            </w:r>
          </w:p>
        </w:tc>
        <w:tc>
          <w:tcPr>
            <w:tcW w:w="1247"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黑政发[2016]3号</w:t>
            </w:r>
          </w:p>
        </w:tc>
        <w:tc>
          <w:tcPr>
            <w:tcW w:w="859" w:type="pct"/>
            <w:vAlign w:val="center"/>
          </w:tcPr>
          <w:p>
            <w:pPr>
              <w:pStyle w:val="6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2016.1.10</w:t>
            </w:r>
          </w:p>
        </w:tc>
      </w:tr>
    </w:tbl>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5" w:name="_Toc18485"/>
      <w:bookmarkStart w:id="6" w:name="_Toc14275129"/>
      <w:r>
        <w:rPr>
          <w:rFonts w:hint="default" w:ascii="Times New Roman" w:hAnsi="Times New Roman" w:cs="Times New Roman"/>
          <w:color w:val="000000" w:themeColor="text1"/>
          <w14:textFill>
            <w14:solidFill>
              <w14:schemeClr w14:val="tx1"/>
            </w14:solidFill>
          </w14:textFill>
        </w:rPr>
        <w:t>项目基本情况</w:t>
      </w:r>
      <w:bookmarkEnd w:id="5"/>
      <w:bookmarkEnd w:id="6"/>
    </w:p>
    <w:p>
      <w:pPr>
        <w:ind w:firstLine="482"/>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项目名称：</w:t>
      </w:r>
      <w:r>
        <w:rPr>
          <w:rFonts w:hint="eastAsia" w:ascii="Times New Roman" w:hAnsi="Times New Roman" w:cs="Times New Roman"/>
          <w:bCs/>
          <w:color w:val="000000" w:themeColor="text1"/>
          <w:sz w:val="24"/>
          <w:szCs w:val="24"/>
          <w:lang w:eastAsia="zh-CN"/>
          <w14:textFill>
            <w14:solidFill>
              <w14:schemeClr w14:val="tx1"/>
            </w14:solidFill>
          </w14:textFill>
        </w:rPr>
        <w:t>鹤岗三立水务有限公司西部水厂</w:t>
      </w:r>
    </w:p>
    <w:p>
      <w:pPr>
        <w:spacing w:before="120" w:after="12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建设单位：</w:t>
      </w:r>
      <w:r>
        <w:rPr>
          <w:rFonts w:hint="eastAsia" w:ascii="Times New Roman" w:hAnsi="Times New Roman" w:cs="Times New Roman"/>
          <w:color w:val="000000" w:themeColor="text1"/>
          <w:sz w:val="24"/>
          <w:szCs w:val="24"/>
          <w:lang w:val="en-US" w:eastAsia="zh-CN"/>
          <w14:textFill>
            <w14:solidFill>
              <w14:schemeClr w14:val="tx1"/>
            </w14:solidFill>
          </w14:textFill>
        </w:rPr>
        <w:t>鹤岗三立水务有限公司</w:t>
      </w:r>
    </w:p>
    <w:p>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建设地点：</w:t>
      </w:r>
      <w:r>
        <w:rPr>
          <w:rFonts w:hint="eastAsia" w:ascii="Times New Roman" w:hAnsi="Times New Roman" w:cs="Times New Roman"/>
          <w:color w:val="000000" w:themeColor="text1"/>
          <w:sz w:val="24"/>
          <w14:textFill>
            <w14:solidFill>
              <w14:schemeClr w14:val="tx1"/>
            </w14:solidFill>
          </w14:textFill>
        </w:rPr>
        <w:t>鹤岗市东山区氧气厂路九一九台上行两公里处</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东经</w:t>
      </w:r>
      <w:r>
        <w:rPr>
          <w:rFonts w:ascii="Times New Roman" w:hAnsi="Times New Roman" w:cs="Times New Roman"/>
          <w:color w:val="000000" w:themeColor="text1"/>
          <w:sz w:val="24"/>
          <w:u w:val="single"/>
          <w14:textFill>
            <w14:solidFill>
              <w14:schemeClr w14:val="tx1"/>
            </w14:solidFill>
          </w14:textFill>
        </w:rPr>
        <w:t>1</w:t>
      </w:r>
      <w:r>
        <w:rPr>
          <w:rFonts w:hint="eastAsia" w:ascii="Times New Roman" w:hAnsi="Times New Roman" w:cs="Times New Roman"/>
          <w:color w:val="000000" w:themeColor="text1"/>
          <w:sz w:val="24"/>
          <w:u w:val="single"/>
          <w:lang w:val="en-US" w:eastAsia="zh-CN"/>
          <w14:textFill>
            <w14:solidFill>
              <w14:schemeClr w14:val="tx1"/>
            </w14:solidFill>
          </w14:textFill>
        </w:rPr>
        <w:t>30</w:t>
      </w:r>
      <w:r>
        <w:rPr>
          <w:rFonts w:hint="default" w:ascii="Times New Roman" w:hAnsi="Times New Roman" w:cs="Times New Roman"/>
          <w:color w:val="000000" w:themeColor="text1"/>
          <w:vertAlign w:val="superscript"/>
          <w14:textFill>
            <w14:solidFill>
              <w14:schemeClr w14:val="tx1"/>
            </w14:solidFill>
          </w14:textFill>
        </w:rPr>
        <w:t>○</w:t>
      </w:r>
      <w:r>
        <w:rPr>
          <w:rFonts w:hint="eastAsia" w:ascii="Times New Roman" w:hAnsi="Times New Roman" w:cs="Times New Roman"/>
          <w:color w:val="000000" w:themeColor="text1"/>
          <w:sz w:val="24"/>
          <w:u w:val="single"/>
          <w:lang w:val="en-US" w:eastAsia="zh-CN"/>
          <w14:textFill>
            <w14:solidFill>
              <w14:schemeClr w14:val="tx1"/>
            </w14:solidFill>
          </w14:textFill>
        </w:rPr>
        <w:t>11</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u w:val="single"/>
          <w14:textFill>
            <w14:solidFill>
              <w14:schemeClr w14:val="tx1"/>
            </w14:solidFill>
          </w14:textFill>
        </w:rPr>
        <w:t>2</w:t>
      </w:r>
      <w:r>
        <w:rPr>
          <w:rFonts w:hint="eastAsia" w:ascii="Times New Roman" w:hAnsi="Times New Roman" w:cs="Times New Roman"/>
          <w:color w:val="000000" w:themeColor="text1"/>
          <w:sz w:val="24"/>
          <w:u w:val="single"/>
          <w:lang w:val="en-US" w:eastAsia="zh-CN"/>
          <w14:textFill>
            <w14:solidFill>
              <w14:schemeClr w14:val="tx1"/>
            </w14:solidFill>
          </w14:textFill>
        </w:rPr>
        <w:t>8.003</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北纬</w:t>
      </w:r>
      <w:r>
        <w:rPr>
          <w:rFonts w:hint="eastAsia" w:ascii="Times New Roman" w:hAnsi="Times New Roman" w:cs="Times New Roman"/>
          <w:color w:val="000000" w:themeColor="text1"/>
          <w:sz w:val="24"/>
          <w:u w:val="single"/>
          <w:lang w:val="en-US" w:eastAsia="zh-CN"/>
          <w14:textFill>
            <w14:solidFill>
              <w14:schemeClr w14:val="tx1"/>
            </w14:solidFill>
          </w14:textFill>
        </w:rPr>
        <w:t>47</w:t>
      </w:r>
      <w:r>
        <w:rPr>
          <w:rFonts w:hint="default" w:ascii="Times New Roman" w:hAnsi="Times New Roman" w:cs="Times New Roman"/>
          <w:color w:val="000000" w:themeColor="text1"/>
          <w:vertAlign w:val="superscript"/>
          <w14:textFill>
            <w14:solidFill>
              <w14:schemeClr w14:val="tx1"/>
            </w14:solidFill>
          </w14:textFill>
        </w:rPr>
        <w:t>○</w:t>
      </w:r>
      <w:r>
        <w:rPr>
          <w:rFonts w:hint="eastAsia" w:ascii="Times New Roman" w:hAnsi="Times New Roman" w:cs="Times New Roman"/>
          <w:color w:val="000000" w:themeColor="text1"/>
          <w:sz w:val="24"/>
          <w:u w:val="single"/>
          <w:lang w:val="en-US" w:eastAsia="zh-CN"/>
          <w14:textFill>
            <w14:solidFill>
              <w14:schemeClr w14:val="tx1"/>
            </w14:solidFill>
          </w14:textFill>
        </w:rPr>
        <w:t>1</w:t>
      </w:r>
      <w:r>
        <w:rPr>
          <w:rFonts w:ascii="Times New Roman" w:hAnsi="Times New Roman" w:cs="Times New Roman"/>
          <w:color w:val="000000" w:themeColor="text1"/>
          <w:sz w:val="24"/>
          <w:u w:val="single"/>
          <w14:textFill>
            <w14:solidFill>
              <w14:schemeClr w14:val="tx1"/>
            </w14:solidFill>
          </w14:textFill>
        </w:rPr>
        <w:t>8</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u w:val="single"/>
          <w14:textFill>
            <w14:solidFill>
              <w14:schemeClr w14:val="tx1"/>
            </w14:solidFill>
          </w14:textFill>
        </w:rPr>
        <w:t>4</w:t>
      </w:r>
      <w:r>
        <w:rPr>
          <w:rFonts w:hint="eastAsia" w:ascii="Times New Roman" w:hAnsi="Times New Roman" w:cs="Times New Roman"/>
          <w:color w:val="000000" w:themeColor="text1"/>
          <w:sz w:val="24"/>
          <w:u w:val="single"/>
          <w:lang w:val="en-US" w:eastAsia="zh-CN"/>
          <w14:textFill>
            <w14:solidFill>
              <w14:schemeClr w14:val="tx1"/>
            </w14:solidFill>
          </w14:textFill>
        </w:rPr>
        <w:t>2.752</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"126</w:t>
      </w:r>
      <w:r>
        <w:rPr>
          <w:rFonts w:hint="default" w:ascii="Times New Roman" w:hAnsi="Times New Roman" w:cs="Times New Roman"/>
          <w:color w:val="000000" w:themeColor="text1"/>
          <w:vertAlign w:val="superscript"/>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20'58.8</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p>
    <w:p>
      <w:pPr>
        <w:ind w:firstLine="482"/>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排污口位置：</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入河排污口位于</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XXXXX</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p>
    <w:p>
      <w:pPr>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建设性质：</w:t>
      </w:r>
      <w:r>
        <w:rPr>
          <w:rFonts w:hint="default" w:ascii="Times New Roman" w:hAnsi="Times New Roman" w:cs="Times New Roman"/>
          <w:color w:val="000000" w:themeColor="text1"/>
          <w:sz w:val="24"/>
          <w:szCs w:val="24"/>
          <w14:textFill>
            <w14:solidFill>
              <w14:schemeClr w14:val="tx1"/>
            </w14:solidFill>
          </w14:textFill>
        </w:rPr>
        <w:t>新建</w:t>
      </w:r>
    </w:p>
    <w:p>
      <w:pPr>
        <w:ind w:firstLine="482"/>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行业类别：</w:t>
      </w:r>
      <w:r>
        <w:rPr>
          <w:rFonts w:ascii="Times New Roman" w:hAnsi="Times New Roman" w:cs="Times New Roman"/>
          <w:color w:val="000000" w:themeColor="text1"/>
          <w:sz w:val="24"/>
          <w14:textFill>
            <w14:solidFill>
              <w14:schemeClr w14:val="tx1"/>
            </w14:solidFill>
          </w14:textFill>
        </w:rPr>
        <w:t>水的生产和供应业 461自来水生产和供应（不含供应工程；不含村庄供应工程）</w:t>
      </w:r>
    </w:p>
    <w:p>
      <w:pPr>
        <w:ind w:firstLine="480"/>
        <w:rPr>
          <w:rFonts w:hint="eastAsia"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工程内容：</w:t>
      </w:r>
      <w:r>
        <w:rPr>
          <w:rFonts w:hint="eastAsia" w:ascii="Times New Roman" w:hAnsi="Times New Roman" w:eastAsia="宋体" w:cs="Times New Roman"/>
          <w:bCs/>
          <w:color w:val="000000" w:themeColor="text1"/>
          <w:sz w:val="24"/>
          <w:lang w:eastAsia="zh-CN"/>
          <w14:textFill>
            <w14:solidFill>
              <w14:schemeClr w14:val="tx1"/>
            </w14:solidFill>
          </w14:textFill>
        </w:rPr>
        <w:t>鹤岗三立水务有限公司西部净水厂位于鹤岗市疏园乡，水厂取水水源地是鹤岗市五号水库，取水口位于五号水库南侧中层水，通过2条DN600管道进入一级取水泵站（取水量每天在</w:t>
      </w:r>
      <w:r>
        <w:rPr>
          <w:rFonts w:hint="eastAsia" w:ascii="Times New Roman" w:hAnsi="Times New Roman" w:eastAsia="宋体" w:cs="Times New Roman"/>
          <w:bCs/>
          <w:color w:val="000000" w:themeColor="text1"/>
          <w:sz w:val="24"/>
          <w:lang w:val="en-US" w:eastAsia="zh-CN"/>
          <w14:textFill>
            <w14:solidFill>
              <w14:schemeClr w14:val="tx1"/>
            </w14:solidFill>
          </w14:textFill>
        </w:rPr>
        <w:t>4</w:t>
      </w:r>
      <w:r>
        <w:rPr>
          <w:rFonts w:hint="eastAsia" w:ascii="Times New Roman" w:hAnsi="Times New Roman" w:eastAsia="宋体" w:cs="Times New Roman"/>
          <w:bCs/>
          <w:color w:val="000000" w:themeColor="text1"/>
          <w:sz w:val="24"/>
          <w:lang w:eastAsia="zh-CN"/>
          <w14:textFill>
            <w14:solidFill>
              <w14:schemeClr w14:val="tx1"/>
            </w14:solidFill>
          </w14:textFill>
        </w:rPr>
        <w:t>万吨左右），经泵站加压通过2条（每条6.5公里）DN800输水管道输送到西部水厂进行净化。西部水厂现有82系统和2000系统净水制水，日总供水能力为</w:t>
      </w:r>
      <w:r>
        <w:rPr>
          <w:rFonts w:hint="eastAsia" w:ascii="Times New Roman" w:hAnsi="Times New Roman" w:eastAsia="宋体" w:cs="Times New Roman"/>
          <w:bCs/>
          <w:color w:val="000000" w:themeColor="text1"/>
          <w:sz w:val="24"/>
          <w:lang w:val="en-US" w:eastAsia="zh-CN"/>
          <w14:textFill>
            <w14:solidFill>
              <w14:schemeClr w14:val="tx1"/>
            </w14:solidFill>
          </w14:textFill>
        </w:rPr>
        <w:t>4.6</w:t>
      </w:r>
      <w:r>
        <w:rPr>
          <w:rFonts w:hint="eastAsia" w:ascii="Times New Roman" w:hAnsi="Times New Roman" w:eastAsia="宋体" w:cs="Times New Roman"/>
          <w:bCs/>
          <w:color w:val="000000" w:themeColor="text1"/>
          <w:sz w:val="24"/>
          <w:lang w:eastAsia="zh-CN"/>
          <w14:textFill>
            <w14:solidFill>
              <w14:schemeClr w14:val="tx1"/>
            </w14:solidFill>
          </w14:textFill>
        </w:rPr>
        <w:t>万吨，其中：82系统始建于1980年，1982年正式投入使用，设计日供水能力为4.6万吨（</w:t>
      </w:r>
      <w:r>
        <w:rPr>
          <w:rFonts w:hint="eastAsia" w:ascii="Times New Roman" w:hAnsi="Times New Roman" w:eastAsia="宋体" w:cs="Times New Roman"/>
          <w:bCs/>
          <w:color w:val="000000" w:themeColor="text1"/>
          <w:sz w:val="24"/>
          <w:lang w:val="en-US" w:eastAsia="zh-CN"/>
          <w14:textFill>
            <w14:solidFill>
              <w14:schemeClr w14:val="tx1"/>
            </w14:solidFill>
          </w14:textFill>
        </w:rPr>
        <w:t>设计量较大，为未来城市发展，水厂扩建预留</w:t>
      </w:r>
      <w:r>
        <w:rPr>
          <w:rFonts w:hint="eastAsia" w:ascii="Times New Roman" w:hAnsi="Times New Roman" w:eastAsia="宋体" w:cs="Times New Roman"/>
          <w:bCs/>
          <w:color w:val="000000" w:themeColor="text1"/>
          <w:sz w:val="24"/>
          <w:lang w:eastAsia="zh-CN"/>
          <w14:textFill>
            <w14:solidFill>
              <w14:schemeClr w14:val="tx1"/>
            </w14:solidFill>
          </w14:textFill>
        </w:rPr>
        <w:t>），该系统生产工艺是(原水经穿孔混合槽的同时与净水药剂充分混合后，进入回形反应絮凝池絮凝，再进入斜管沉淀池将形成的污泥沉淀，污泥通过排污阀门排掉，沉淀后的水再进入重力式无阀滤池过滤，滤池将水中不能沉淀的杂质过滤掉，过滤后的水经过液氯消毒后进入清水池，净化后的达标水通过输水管道进入市区)；2000系统为二期扩建工程，2000年正式投入使用，设计日供水能力为4万吨，该系统生产工艺是（原水通过配水井同时与净水药剂在混合器处充分混合，进入网格反应絮凝池絮凝，再进入斜板沉淀池形成污泥沉淀，沉淀的污泥通过排污阀门排掉，沉淀后的水进入普通快滤池，经过滤池过滤掉水中不能沉淀的杂质，过滤后的清水再经过液氯消毒后进入清水池，这样净化后的水通过输水管道进入市区供居民生活饮用）。</w:t>
      </w:r>
    </w:p>
    <w:p>
      <w:pPr>
        <w:ind w:firstLine="480"/>
        <w:rPr>
          <w:rFonts w:hint="default"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kern w:val="24"/>
          <w:sz w:val="24"/>
          <w14:textFill>
            <w14:solidFill>
              <w14:schemeClr w14:val="tx1"/>
            </w14:solidFill>
          </w14:textFill>
        </w:rPr>
        <w:t>厂区废水主要为生活污水</w:t>
      </w:r>
      <w:r>
        <w:rPr>
          <w:rFonts w:hint="eastAsia" w:ascii="Times New Roman" w:hAnsi="Times New Roman" w:cs="Times New Roman"/>
          <w:color w:val="000000" w:themeColor="text1"/>
          <w:kern w:val="24"/>
          <w:sz w:val="24"/>
          <w14:textFill>
            <w14:solidFill>
              <w14:schemeClr w14:val="tx1"/>
            </w14:solidFill>
          </w14:textFill>
        </w:rPr>
        <w:t>及生产废水</w:t>
      </w:r>
      <w:r>
        <w:rPr>
          <w:rFonts w:ascii="Times New Roman" w:hAnsi="Times New Roman" w:cs="Times New Roman"/>
          <w:color w:val="000000" w:themeColor="text1"/>
          <w:kern w:val="24"/>
          <w:sz w:val="24"/>
          <w14:textFill>
            <w14:solidFill>
              <w14:schemeClr w14:val="tx1"/>
            </w14:solidFill>
          </w14:textFill>
        </w:rPr>
        <w:t>。</w:t>
      </w:r>
      <w:r>
        <w:rPr>
          <w:rFonts w:ascii="Times New Roman" w:hAnsi="Times New Roman" w:cs="Times New Roman"/>
          <w:color w:val="000000" w:themeColor="text1"/>
          <w:kern w:val="0"/>
          <w:sz w:val="24"/>
          <w14:textFill>
            <w14:solidFill>
              <w14:schemeClr w14:val="tx1"/>
            </w14:solidFill>
          </w14:textFill>
        </w:rPr>
        <w:t>本项目职工人员定员为</w:t>
      </w:r>
      <w:r>
        <w:rPr>
          <w:rFonts w:hint="eastAsia" w:ascii="Times New Roman" w:hAnsi="Times New Roman" w:cs="Times New Roman"/>
          <w:color w:val="000000" w:themeColor="text1"/>
          <w:kern w:val="0"/>
          <w:sz w:val="24"/>
          <w:lang w:val="en-US" w:eastAsia="zh-CN"/>
          <w14:textFill>
            <w14:solidFill>
              <w14:schemeClr w14:val="tx1"/>
            </w14:solidFill>
          </w14:textFill>
        </w:rPr>
        <w:t>27</w:t>
      </w:r>
      <w:r>
        <w:rPr>
          <w:rFonts w:ascii="Times New Roman" w:hAnsi="Times New Roman" w:cs="Times New Roman"/>
          <w:color w:val="000000" w:themeColor="text1"/>
          <w:kern w:val="0"/>
          <w:sz w:val="24"/>
          <w14:textFill>
            <w14:solidFill>
              <w14:schemeClr w14:val="tx1"/>
            </w14:solidFill>
          </w14:textFill>
        </w:rPr>
        <w:t>人，生活用水量按《黑龙江省地方标准用水定额标准》（DB23/T727-2021）规定的80L/（人•d），则生活用水量为</w:t>
      </w:r>
      <w:r>
        <w:rPr>
          <w:rFonts w:hint="eastAsia" w:ascii="Times New Roman" w:hAnsi="Times New Roman" w:cs="Times New Roman"/>
          <w:color w:val="000000" w:themeColor="text1"/>
          <w:kern w:val="0"/>
          <w:sz w:val="24"/>
          <w:lang w:val="en-US" w:eastAsia="zh-CN"/>
          <w14:textFill>
            <w14:solidFill>
              <w14:schemeClr w14:val="tx1"/>
            </w14:solidFill>
          </w14:textFill>
        </w:rPr>
        <w:t>2.16</w:t>
      </w:r>
      <w:r>
        <w:rPr>
          <w:rFonts w:ascii="Times New Roman" w:hAnsi="Times New Roman" w:cs="Times New Roman"/>
          <w:color w:val="000000" w:themeColor="text1"/>
          <w:kern w:val="0"/>
          <w:sz w:val="24"/>
          <w14:textFill>
            <w14:solidFill>
              <w14:schemeClr w14:val="tx1"/>
            </w14:solidFill>
          </w14:textFill>
        </w:rPr>
        <w:t>m</w:t>
      </w:r>
      <w:r>
        <w:rPr>
          <w:rFonts w:ascii="Times New Roman" w:hAnsi="Times New Roman" w:cs="Times New Roman"/>
          <w:color w:val="000000" w:themeColor="text1"/>
          <w:kern w:val="0"/>
          <w:sz w:val="24"/>
          <w:vertAlign w:val="superscript"/>
          <w14:textFill>
            <w14:solidFill>
              <w14:schemeClr w14:val="tx1"/>
            </w14:solidFill>
          </w14:textFill>
        </w:rPr>
        <w:t>3</w:t>
      </w:r>
      <w:r>
        <w:rPr>
          <w:rFonts w:ascii="Times New Roman" w:hAnsi="Times New Roman" w:cs="Times New Roman"/>
          <w:color w:val="000000" w:themeColor="text1"/>
          <w:kern w:val="0"/>
          <w:sz w:val="24"/>
          <w14:textFill>
            <w14:solidFill>
              <w14:schemeClr w14:val="tx1"/>
            </w14:solidFill>
          </w14:textFill>
        </w:rPr>
        <w:t>/d，</w:t>
      </w:r>
      <w:r>
        <w:rPr>
          <w:rFonts w:hint="eastAsia" w:ascii="Times New Roman" w:hAnsi="Times New Roman" w:cs="Times New Roman"/>
          <w:color w:val="000000" w:themeColor="text1"/>
          <w:kern w:val="0"/>
          <w:sz w:val="24"/>
          <w:lang w:val="en-US" w:eastAsia="zh-CN"/>
          <w14:textFill>
            <w14:solidFill>
              <w14:schemeClr w14:val="tx1"/>
            </w14:solidFill>
          </w14:textFill>
        </w:rPr>
        <w:t>788.4</w:t>
      </w:r>
      <w:r>
        <w:rPr>
          <w:rFonts w:ascii="Times New Roman" w:hAnsi="Times New Roman" w:cs="Times New Roman"/>
          <w:color w:val="000000" w:themeColor="text1"/>
          <w:kern w:val="0"/>
          <w:sz w:val="24"/>
          <w14:textFill>
            <w14:solidFill>
              <w14:schemeClr w14:val="tx1"/>
            </w14:solidFill>
          </w14:textFill>
        </w:rPr>
        <w:t>t/a（工作天数按365天计），生活污水按生活用水量的80%计，则生活污水排放量为</w:t>
      </w:r>
      <w:r>
        <w:rPr>
          <w:rFonts w:hint="eastAsia" w:ascii="Times New Roman" w:hAnsi="Times New Roman" w:cs="Times New Roman"/>
          <w:color w:val="000000" w:themeColor="text1"/>
          <w:kern w:val="0"/>
          <w:sz w:val="24"/>
          <w:lang w:val="en-US" w:eastAsia="zh-CN"/>
          <w14:textFill>
            <w14:solidFill>
              <w14:schemeClr w14:val="tx1"/>
            </w14:solidFill>
          </w14:textFill>
        </w:rPr>
        <w:t>1.728</w:t>
      </w:r>
      <w:r>
        <w:rPr>
          <w:rFonts w:ascii="Times New Roman" w:hAnsi="Times New Roman" w:cs="Times New Roman"/>
          <w:color w:val="000000" w:themeColor="text1"/>
          <w:kern w:val="0"/>
          <w:sz w:val="24"/>
          <w14:textFill>
            <w14:solidFill>
              <w14:schemeClr w14:val="tx1"/>
            </w14:solidFill>
          </w14:textFill>
        </w:rPr>
        <w:t>m</w:t>
      </w:r>
      <w:r>
        <w:rPr>
          <w:rFonts w:ascii="Times New Roman" w:hAnsi="Times New Roman" w:cs="Times New Roman"/>
          <w:color w:val="000000" w:themeColor="text1"/>
          <w:kern w:val="0"/>
          <w:sz w:val="24"/>
          <w:vertAlign w:val="superscript"/>
          <w14:textFill>
            <w14:solidFill>
              <w14:schemeClr w14:val="tx1"/>
            </w14:solidFill>
          </w14:textFill>
        </w:rPr>
        <w:t>3</w:t>
      </w:r>
      <w:r>
        <w:rPr>
          <w:rFonts w:ascii="Times New Roman" w:hAnsi="Times New Roman" w:cs="Times New Roman"/>
          <w:color w:val="000000" w:themeColor="text1"/>
          <w:kern w:val="0"/>
          <w:sz w:val="24"/>
          <w14:textFill>
            <w14:solidFill>
              <w14:schemeClr w14:val="tx1"/>
            </w14:solidFill>
          </w14:textFill>
        </w:rPr>
        <w:t>/d，</w:t>
      </w:r>
      <w:r>
        <w:rPr>
          <w:rFonts w:hint="eastAsia" w:ascii="Times New Roman" w:hAnsi="Times New Roman" w:cs="Times New Roman"/>
          <w:color w:val="000000" w:themeColor="text1"/>
          <w:kern w:val="0"/>
          <w:sz w:val="24"/>
          <w:lang w:val="en-US" w:eastAsia="zh-CN"/>
          <w14:textFill>
            <w14:solidFill>
              <w14:schemeClr w14:val="tx1"/>
            </w14:solidFill>
          </w14:textFill>
        </w:rPr>
        <w:t>630.72</w:t>
      </w:r>
      <w:r>
        <w:rPr>
          <w:rFonts w:ascii="Times New Roman" w:hAnsi="Times New Roman" w:cs="Times New Roman"/>
          <w:color w:val="000000" w:themeColor="text1"/>
          <w:kern w:val="0"/>
          <w:sz w:val="24"/>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生活污水防渗旱厕，定期清掏，外运堆肥。</w:t>
      </w:r>
      <w:r>
        <w:rPr>
          <w:rFonts w:hint="eastAsia" w:ascii="Times New Roman" w:hAnsi="Times New Roman" w:cs="Times New Roman"/>
          <w:color w:val="000000" w:themeColor="text1"/>
          <w:sz w:val="24"/>
          <w14:textFill>
            <w14:solidFill>
              <w14:schemeClr w14:val="tx1"/>
            </w14:solidFill>
          </w14:textFill>
        </w:rPr>
        <w:t>本项目生产废水</w:t>
      </w:r>
      <w:r>
        <w:rPr>
          <w:rFonts w:hint="eastAsia" w:ascii="Times New Roman" w:hAnsi="Times New Roman" w:cs="Times New Roman"/>
          <w:color w:val="000000" w:themeColor="text1"/>
          <w:sz w:val="24"/>
          <w:lang w:eastAsia="zh-CN"/>
          <w14:textFill>
            <w14:solidFill>
              <w14:schemeClr w14:val="tx1"/>
            </w14:solidFill>
          </w14:textFill>
        </w:rPr>
        <w:t>主要为</w:t>
      </w:r>
      <w:r>
        <w:rPr>
          <w:rFonts w:hint="eastAsia" w:ascii="Times New Roman" w:hAnsi="Times New Roman" w:cs="Times New Roman"/>
          <w:color w:val="000000" w:themeColor="text1"/>
          <w:sz w:val="24"/>
          <w:lang w:val="en-US" w:eastAsia="zh-CN"/>
          <w14:textFill>
            <w14:solidFill>
              <w14:schemeClr w14:val="tx1"/>
            </w14:solidFill>
          </w14:textFill>
        </w:rPr>
        <w:t>滤池反冲洗废水和沉淀池排泥水</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滤池反冲洗废水量为2200m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/d，回用量为1700m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/d，沉淀池排泥水量为900m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/d，则进入调节池的水量为1400m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/d，产生未脱水污泥约为42m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/d，则生产废水排放量</w:t>
      </w:r>
      <w:r>
        <w:rPr>
          <w:rFonts w:hint="eastAsia" w:ascii="Times New Roman" w:hAnsi="Times New Roman" w:cs="Times New Roman"/>
          <w:color w:val="000000" w:themeColor="text1"/>
          <w:sz w:val="24"/>
          <w14:textFill>
            <w14:solidFill>
              <w14:schemeClr w14:val="tx1"/>
            </w14:solidFill>
          </w14:textFill>
        </w:rPr>
        <w:t>年预计排放量</w:t>
      </w:r>
      <w:r>
        <w:rPr>
          <w:rFonts w:hint="eastAsia" w:ascii="Times New Roman" w:hAnsi="Times New Roman" w:cs="Times New Roman"/>
          <w:color w:val="000000" w:themeColor="text1"/>
          <w:sz w:val="24"/>
          <w:lang w:val="en-US" w:eastAsia="zh-CN"/>
          <w14:textFill>
            <w14:solidFill>
              <w14:schemeClr w14:val="tx1"/>
            </w14:solidFill>
          </w14:textFill>
        </w:rPr>
        <w:t>495670</w:t>
      </w:r>
      <w:r>
        <w:rPr>
          <w:rFonts w:hint="eastAsia" w:ascii="Times New Roman" w:hAnsi="Times New Roman" w:cs="Times New Roman"/>
          <w:color w:val="000000" w:themeColor="text1"/>
          <w:sz w:val="24"/>
          <w14:textFill>
            <w14:solidFill>
              <w14:schemeClr w14:val="tx1"/>
            </w14:solidFill>
          </w14:textFill>
        </w:rPr>
        <w:t>吨)</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调节池排出上清液浓度参</w:t>
      </w:r>
      <w:r>
        <w:rPr>
          <w:rFonts w:hint="eastAsia" w:ascii="Times New Roman" w:hAnsi="Times New Roman" w:eastAsia="宋体" w:cs="Times New Roman"/>
          <w:color w:val="000000" w:themeColor="text1"/>
          <w:sz w:val="24"/>
          <w:lang w:val="en-US" w:eastAsia="zh-CN"/>
          <w14:textFill>
            <w14:solidFill>
              <w14:schemeClr w14:val="tx1"/>
            </w14:solidFill>
          </w14:textFill>
        </w:rPr>
        <w:t>考《</w:t>
      </w:r>
      <w:r>
        <w:rPr>
          <w:rFonts w:hint="eastAsia" w:ascii="Times New Roman" w:hAnsi="Times New Roman" w:eastAsia="宋体" w:cs="Times New Roman"/>
          <w:color w:val="000000" w:themeColor="text1"/>
          <w:sz w:val="24"/>
          <w:lang w:eastAsia="zh-CN"/>
          <w14:textFill>
            <w14:solidFill>
              <w14:schemeClr w14:val="tx1"/>
            </w14:solidFill>
          </w14:textFill>
        </w:rPr>
        <w:t>平房净水厂排泥水处理工程竣工环境保护验收监测报告表》（</w:t>
      </w:r>
      <w:r>
        <w:rPr>
          <w:rFonts w:hint="eastAsia" w:ascii="Times New Roman" w:hAnsi="Times New Roman" w:eastAsia="宋体" w:cs="Times New Roman"/>
          <w:color w:val="000000" w:themeColor="text1"/>
          <w:sz w:val="24"/>
          <w:lang w:val="en-US" w:eastAsia="zh-CN"/>
          <w14:textFill>
            <w14:solidFill>
              <w14:schemeClr w14:val="tx1"/>
            </w14:solidFill>
          </w14:textFill>
        </w:rPr>
        <w:t>平房净水厂与本项目工艺相似，因此可参考，监测报告见附件</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COD排放量15.37m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/a，SS排放量9.42m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cs="Times New Roman"/>
          <w:color w:val="000000" w:themeColor="text1"/>
          <w:sz w:val="24"/>
          <w14:textFill>
            <w14:solidFill>
              <w14:schemeClr w14:val="tx1"/>
            </w14:solidFill>
          </w14:textFill>
        </w:rPr>
        <w:t>满足《污水综合排放标准》(GB8978-1996)</w:t>
      </w:r>
      <w:r>
        <w:rPr>
          <w:rFonts w:hint="eastAsia" w:ascii="Times New Roman" w:hAnsi="Times New Roman" w:cs="Times New Roman"/>
          <w:color w:val="000000" w:themeColor="text1"/>
          <w:sz w:val="24"/>
          <w:lang w:eastAsia="zh-CN"/>
          <w14:textFill>
            <w14:solidFill>
              <w14:schemeClr w14:val="tx1"/>
            </w14:solidFill>
          </w14:textFill>
        </w:rPr>
        <w:t>二</w:t>
      </w:r>
      <w:r>
        <w:rPr>
          <w:rFonts w:hint="eastAsia" w:ascii="Times New Roman" w:hAnsi="Times New Roman" w:cs="Times New Roman"/>
          <w:color w:val="000000" w:themeColor="text1"/>
          <w:sz w:val="24"/>
          <w14:textFill>
            <w14:solidFill>
              <w14:schemeClr w14:val="tx1"/>
            </w14:solidFill>
          </w14:textFill>
        </w:rPr>
        <w:t>级标准要求后</w:t>
      </w:r>
      <w:r>
        <w:rPr>
          <w:rFonts w:hint="eastAsia" w:ascii="Times New Roman" w:hAnsi="Times New Roman" w:cs="Times New Roman"/>
          <w:color w:val="000000" w:themeColor="text1"/>
          <w:sz w:val="24"/>
          <w:lang w:eastAsia="zh-CN"/>
          <w14:textFill>
            <w14:solidFill>
              <w14:schemeClr w14:val="tx1"/>
            </w14:solidFill>
          </w14:textFill>
        </w:rPr>
        <w:t>小鹤立河</w:t>
      </w:r>
      <w:r>
        <w:rPr>
          <w:rFonts w:hint="eastAsia"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 xml:space="preserve"> </w:t>
      </w:r>
    </w:p>
    <w:p>
      <w:pPr>
        <w:ind w:firstLine="482"/>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入河排污口位于</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XXXXXX</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p>
    <w:p>
      <w:pPr>
        <w:ind w:firstLine="482"/>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eastAsia"/>
          <w:color w:val="000000" w:themeColor="text1"/>
          <w:kern w:val="24"/>
          <w:sz w:val="24"/>
          <w:szCs w:val="24"/>
          <w14:textFill>
            <w14:solidFill>
              <w14:schemeClr w14:val="tx1"/>
            </w14:solidFill>
          </w14:textFill>
        </w:rPr>
        <w:t>根据《全国重要江河湖泊水功能区划（</w:t>
      </w:r>
      <w:r>
        <w:rPr>
          <w:color w:val="000000" w:themeColor="text1"/>
          <w:kern w:val="24"/>
          <w:sz w:val="24"/>
          <w:szCs w:val="24"/>
          <w14:textFill>
            <w14:solidFill>
              <w14:schemeClr w14:val="tx1"/>
            </w14:solidFill>
          </w14:textFill>
        </w:rPr>
        <w:t>2011~2030</w:t>
      </w:r>
      <w:r>
        <w:rPr>
          <w:rFonts w:hint="eastAsia"/>
          <w:color w:val="000000" w:themeColor="text1"/>
          <w:kern w:val="24"/>
          <w:sz w:val="24"/>
          <w:szCs w:val="24"/>
          <w14:textFill>
            <w14:solidFill>
              <w14:schemeClr w14:val="tx1"/>
            </w14:solidFill>
          </w14:textFill>
        </w:rPr>
        <w:t>）》（水资源</w:t>
      </w:r>
      <w:r>
        <w:rPr>
          <w:color w:val="000000" w:themeColor="text1"/>
          <w:kern w:val="24"/>
          <w:sz w:val="24"/>
          <w:szCs w:val="24"/>
          <w14:textFill>
            <w14:solidFill>
              <w14:schemeClr w14:val="tx1"/>
            </w14:solidFill>
          </w14:textFill>
        </w:rPr>
        <w:t>[2012]131</w:t>
      </w:r>
      <w:r>
        <w:rPr>
          <w:rFonts w:hint="eastAsia"/>
          <w:color w:val="000000" w:themeColor="text1"/>
          <w:kern w:val="24"/>
          <w:sz w:val="24"/>
          <w:szCs w:val="24"/>
          <w14:textFill>
            <w14:solidFill>
              <w14:schemeClr w14:val="tx1"/>
            </w14:solidFill>
          </w14:textFill>
        </w:rPr>
        <w:t>号），</w:t>
      </w:r>
      <w:r>
        <w:rPr>
          <w:rFonts w:hint="eastAsia" w:ascii="宋体" w:hAnsi="宋体" w:eastAsia="宋体" w:cs="宋体"/>
          <w:color w:val="000000" w:themeColor="text1"/>
          <w:kern w:val="0"/>
          <w:sz w:val="24"/>
          <w:szCs w:val="24"/>
          <w:lang w:val="en-US" w:eastAsia="zh-CN" w:bidi="ar"/>
          <w14:textFill>
            <w14:solidFill>
              <w14:schemeClr w14:val="tx1"/>
            </w14:solidFill>
          </w14:textFill>
        </w:rPr>
        <w:t>该区域以下河段（</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w:t>
      </w:r>
      <w:r>
        <w:rPr>
          <w:rFonts w:hint="eastAsia" w:ascii="宋体" w:hAnsi="宋体" w:eastAsia="宋体" w:cs="宋体"/>
          <w:color w:val="000000" w:themeColor="text1"/>
          <w:kern w:val="0"/>
          <w:sz w:val="24"/>
          <w:szCs w:val="24"/>
          <w:lang w:val="en-US" w:eastAsia="zh-CN" w:bidi="ar"/>
          <w14:textFill>
            <w14:solidFill>
              <w14:schemeClr w14:val="tx1"/>
            </w14:solidFill>
          </w14:textFill>
        </w:rPr>
        <w:t>国道公路桥下至入梧桐河河口）规划水体类别为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eastAsia" w:ascii="宋体" w:hAnsi="宋体" w:eastAsia="宋体" w:cs="宋体"/>
          <w:color w:val="000000" w:themeColor="text1"/>
          <w:kern w:val="0"/>
          <w:sz w:val="24"/>
          <w:szCs w:val="24"/>
          <w:lang w:val="en-US" w:eastAsia="zh-CN" w:bidi="ar"/>
          <w14:textFill>
            <w14:solidFill>
              <w14:schemeClr w14:val="tx1"/>
            </w14:solidFill>
          </w14:textFill>
        </w:rPr>
        <w:t>类</w:t>
      </w:r>
      <w:r>
        <w:rPr>
          <w:rFonts w:hint="eastAsia"/>
          <w:color w:val="000000" w:themeColor="text1"/>
          <w:kern w:val="24"/>
          <w:sz w:val="24"/>
          <w:szCs w:val="24"/>
          <w14:textFill>
            <w14:solidFill>
              <w14:schemeClr w14:val="tx1"/>
            </w14:solidFill>
          </w14:textFill>
        </w:rPr>
        <w:t>。故确定本次评价区域地表水体</w:t>
      </w:r>
      <w:r>
        <w:rPr>
          <w:rFonts w:hint="eastAsia"/>
          <w:color w:val="000000" w:themeColor="text1"/>
          <w:kern w:val="24"/>
          <w:sz w:val="24"/>
          <w:szCs w:val="24"/>
          <w:lang w:val="en-US" w:eastAsia="zh-CN"/>
          <w14:textFill>
            <w14:solidFill>
              <w14:schemeClr w14:val="tx1"/>
            </w14:solidFill>
          </w14:textFill>
        </w:rPr>
        <w:t>鹤立</w:t>
      </w:r>
      <w:r>
        <w:rPr>
          <w:rFonts w:hint="eastAsia"/>
          <w:color w:val="000000" w:themeColor="text1"/>
          <w:kern w:val="24"/>
          <w:sz w:val="24"/>
          <w:szCs w:val="24"/>
          <w14:textFill>
            <w14:solidFill>
              <w14:schemeClr w14:val="tx1"/>
            </w14:solidFill>
          </w14:textFill>
        </w:rPr>
        <w:t>河水质目标执行《地表水环境质量标准》（</w:t>
      </w:r>
      <w:r>
        <w:rPr>
          <w:color w:val="000000" w:themeColor="text1"/>
          <w:kern w:val="24"/>
          <w:sz w:val="24"/>
          <w:szCs w:val="24"/>
          <w14:textFill>
            <w14:solidFill>
              <w14:schemeClr w14:val="tx1"/>
            </w14:solidFill>
          </w14:textFill>
        </w:rPr>
        <w:t>GB3838-2002</w:t>
      </w:r>
      <w:r>
        <w:rPr>
          <w:rFonts w:hint="eastAsia"/>
          <w:color w:val="000000" w:themeColor="text1"/>
          <w:kern w:val="24"/>
          <w:sz w:val="24"/>
          <w:szCs w:val="24"/>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eastAsia"/>
          <w:color w:val="000000" w:themeColor="text1"/>
          <w:kern w:val="24"/>
          <w:sz w:val="24"/>
          <w:szCs w:val="24"/>
          <w14:textFill>
            <w14:solidFill>
              <w14:schemeClr w14:val="tx1"/>
            </w14:solidFill>
          </w14:textFill>
        </w:rPr>
        <w:t>类标准。</w:t>
      </w:r>
    </w:p>
    <w:p>
      <w:pPr>
        <w:autoSpaceDE w:val="0"/>
        <w:autoSpaceDN w:val="0"/>
        <w:spacing w:line="360" w:lineRule="auto"/>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eastAsia"/>
          <w:color w:val="000000" w:themeColor="text1"/>
          <w:kern w:val="24"/>
          <w:sz w:val="24"/>
          <w:szCs w:val="24"/>
          <w14:textFill>
            <w14:solidFill>
              <w14:schemeClr w14:val="tx1"/>
            </w14:solidFill>
          </w14:textFill>
        </w:rPr>
        <w:t>根据调查收集，</w:t>
      </w:r>
      <w:r>
        <w:rPr>
          <w:rFonts w:hint="eastAsia"/>
          <w:color w:val="000000" w:themeColor="text1"/>
          <w:kern w:val="24"/>
          <w:sz w:val="24"/>
          <w:szCs w:val="24"/>
          <w:lang w:val="en-US" w:eastAsia="zh-CN"/>
          <w14:textFill>
            <w14:solidFill>
              <w14:schemeClr w14:val="tx1"/>
            </w14:solidFill>
          </w14:textFill>
        </w:rPr>
        <w:t>根据</w:t>
      </w:r>
      <w:r>
        <w:rPr>
          <w:rFonts w:hint="eastAsia"/>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年黑龙江省生态环境质量状况》</w:t>
      </w:r>
      <w:r>
        <w:rPr>
          <w:rFonts w:hint="eastAsia"/>
          <w:color w:val="000000" w:themeColor="text1"/>
          <w:kern w:val="24"/>
          <w:sz w:val="24"/>
          <w:szCs w:val="24"/>
          <w14:textFill>
            <w14:solidFill>
              <w14:schemeClr w14:val="tx1"/>
            </w14:solidFill>
          </w14:textFill>
        </w:rPr>
        <w:t>可知，</w:t>
      </w:r>
      <w:r>
        <w:rPr>
          <w:rFonts w:hint="eastAsia"/>
          <w:color w:val="000000" w:themeColor="text1"/>
          <w:kern w:val="24"/>
          <w:sz w:val="24"/>
          <w:szCs w:val="24"/>
          <w:lang w:val="en-US" w:eastAsia="zh-CN"/>
          <w14:textFill>
            <w14:solidFill>
              <w14:schemeClr w14:val="tx1"/>
            </w14:solidFill>
          </w14:textFill>
        </w:rPr>
        <w:t>鹤立</w:t>
      </w:r>
      <w:r>
        <w:rPr>
          <w:rFonts w:hint="eastAsia"/>
          <w:color w:val="000000" w:themeColor="text1"/>
          <w:kern w:val="24"/>
          <w:sz w:val="24"/>
          <w:szCs w:val="24"/>
          <w14:textFill>
            <w14:solidFill>
              <w14:schemeClr w14:val="tx1"/>
            </w14:solidFill>
          </w14:textFill>
        </w:rPr>
        <w:t>河水质为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eastAsia"/>
          <w:color w:val="000000" w:themeColor="text1"/>
          <w:kern w:val="24"/>
          <w:sz w:val="24"/>
          <w:szCs w:val="24"/>
          <w14:textFill>
            <w14:solidFill>
              <w14:schemeClr w14:val="tx1"/>
            </w14:solidFill>
          </w14:textFill>
        </w:rPr>
        <w:t>类，满足《全国重要江河湖泊水功能区划（</w:t>
      </w:r>
      <w:r>
        <w:rPr>
          <w:color w:val="000000" w:themeColor="text1"/>
          <w:kern w:val="24"/>
          <w:sz w:val="24"/>
          <w:szCs w:val="24"/>
          <w14:textFill>
            <w14:solidFill>
              <w14:schemeClr w14:val="tx1"/>
            </w14:solidFill>
          </w14:textFill>
        </w:rPr>
        <w:t>2011~2030</w:t>
      </w:r>
      <w:r>
        <w:rPr>
          <w:rFonts w:hint="eastAsia"/>
          <w:color w:val="000000" w:themeColor="text1"/>
          <w:kern w:val="24"/>
          <w:sz w:val="24"/>
          <w:szCs w:val="24"/>
          <w14:textFill>
            <w14:solidFill>
              <w14:schemeClr w14:val="tx1"/>
            </w14:solidFill>
          </w14:textFill>
        </w:rPr>
        <w:t>）》（水资源</w:t>
      </w:r>
      <w:r>
        <w:rPr>
          <w:color w:val="000000" w:themeColor="text1"/>
          <w:kern w:val="24"/>
          <w:sz w:val="24"/>
          <w:szCs w:val="24"/>
          <w14:textFill>
            <w14:solidFill>
              <w14:schemeClr w14:val="tx1"/>
            </w14:solidFill>
          </w14:textFill>
        </w:rPr>
        <w:t>[2012]131</w:t>
      </w:r>
      <w:r>
        <w:rPr>
          <w:rFonts w:hint="eastAsia"/>
          <w:color w:val="000000" w:themeColor="text1"/>
          <w:kern w:val="24"/>
          <w:sz w:val="24"/>
          <w:szCs w:val="24"/>
          <w14:textFill>
            <w14:solidFill>
              <w14:schemeClr w14:val="tx1"/>
            </w14:solidFill>
          </w14:textFill>
        </w:rPr>
        <w:t>号）规定的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eastAsia"/>
          <w:color w:val="000000" w:themeColor="text1"/>
          <w:kern w:val="24"/>
          <w:sz w:val="24"/>
          <w:szCs w:val="24"/>
          <w14:textFill>
            <w14:solidFill>
              <w14:schemeClr w14:val="tx1"/>
            </w14:solidFill>
          </w14:textFill>
        </w:rPr>
        <w:t>类水体功能区划。</w:t>
      </w:r>
    </w:p>
    <w:p>
      <w:pPr>
        <w:ind w:firstLine="482"/>
        <w:rPr>
          <w:rFonts w:hint="default" w:ascii="Times New Roman" w:hAnsi="Times New Roman" w:cs="Times New Roman"/>
          <w:b w:val="0"/>
          <w:bCs w:val="0"/>
          <w:color w:val="000000" w:themeColor="text1"/>
          <w:highlight w:val="yellow"/>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总投资：</w:t>
      </w:r>
      <w:r>
        <w:rPr>
          <w:rFonts w:hint="eastAsia" w:ascii="Times New Roman" w:hAnsi="Times New Roman" w:cs="Times New Roman"/>
          <w:color w:val="000000" w:themeColor="text1"/>
          <w:sz w:val="24"/>
          <w:lang w:eastAsia="zh-CN"/>
          <w14:textFill>
            <w14:solidFill>
              <w14:schemeClr w14:val="tx1"/>
            </w14:solidFill>
          </w14:textFill>
        </w:rPr>
        <w:t>15370.83</w:t>
      </w:r>
      <w:r>
        <w:rPr>
          <w:rFonts w:hint="default" w:ascii="Times New Roman" w:hAnsi="Times New Roman" w:cs="Times New Roman"/>
          <w:b w:val="0"/>
          <w:bCs w:val="0"/>
          <w:color w:val="000000" w:themeColor="text1"/>
          <w:highlight w:val="none"/>
          <w14:textFill>
            <w14:solidFill>
              <w14:schemeClr w14:val="tx1"/>
            </w14:solidFill>
          </w14:textFill>
        </w:rPr>
        <w:t>万元</w:t>
      </w:r>
    </w:p>
    <w:p>
      <w:pPr>
        <w:ind w:firstLine="56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项目地理位置见图1.2-1，规模及基本构成见表1.2-1。</w:t>
      </w:r>
    </w:p>
    <w:p>
      <w:pPr>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p>
    <w:p>
      <w:pPr>
        <w:ind w:firstLine="0" w:firstLineChars="0"/>
        <w:jc w:val="center"/>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b/>
          <w:bCs/>
          <w:color w:val="000000" w:themeColor="text1"/>
          <w:szCs w:val="24"/>
          <w14:textFill>
            <w14:solidFill>
              <w14:schemeClr w14:val="tx1"/>
            </w14:solidFill>
          </w14:textFill>
        </w:rPr>
        <w:t>图1.2-1  地理位置图</w:t>
      </w:r>
    </w:p>
    <w:p>
      <w:pPr>
        <w:pStyle w:val="27"/>
        <w:jc w:val="cente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表1.2-1  项目组成一览表</w:t>
      </w:r>
    </w:p>
    <w:tbl>
      <w:tblPr>
        <w:tblStyle w:val="44"/>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401"/>
        <w:gridCol w:w="6164"/>
        <w:gridCol w:w="9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bCs/>
                <w:color w:val="000000" w:themeColor="text1"/>
                <w:sz w:val="24"/>
                <w:szCs w:val="24"/>
                <w14:textFill>
                  <w14:solidFill>
                    <w14:schemeClr w14:val="tx1"/>
                  </w14:solidFill>
                </w14:textFill>
              </w:rPr>
            </w:pPr>
            <w:bookmarkStart w:id="7" w:name="_Toc14275130"/>
            <w:bookmarkStart w:id="8" w:name="_Toc12215"/>
            <w:r>
              <w:rPr>
                <w:rFonts w:ascii="Times New Roman" w:hAnsi="Times New Roman" w:cs="Times New Roman"/>
                <w:b/>
                <w:bCs/>
                <w:color w:val="000000" w:themeColor="text1"/>
                <w:sz w:val="24"/>
                <w:szCs w:val="24"/>
                <w14:textFill>
                  <w14:solidFill>
                    <w14:schemeClr w14:val="tx1"/>
                  </w14:solidFill>
                </w14:textFill>
              </w:rPr>
              <w:t>工程类别</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项目名称</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工程建设内容及规模</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0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主体工程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配水井</w:t>
            </w:r>
            <w:r>
              <w:rPr>
                <w:rFonts w:hint="eastAsia" w:ascii="Times New Roman" w:hAnsi="Times New Roman" w:eastAsia="宋体" w:cs="宋体"/>
                <w:color w:val="000000" w:themeColor="text1"/>
                <w:sz w:val="24"/>
                <w:szCs w:val="24"/>
                <w:lang w:eastAsia="zh-CN"/>
                <w14:textFill>
                  <w14:solidFill>
                    <w14:schemeClr w14:val="tx1"/>
                  </w14:solidFill>
                </w14:textFill>
              </w:rPr>
              <w:t>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有效容积110.925m³。占地面积84.8m</w:t>
            </w:r>
            <w:r>
              <w:rPr>
                <w:rFonts w:hint="eastAsia" w:ascii="Times New Roman" w:hAnsi="Times New Roman" w:eastAsia="宋体" w:cs="宋体"/>
                <w:color w:val="000000" w:themeColor="text1"/>
                <w:sz w:val="24"/>
                <w:szCs w:val="24"/>
                <w:vertAlign w:val="superscript"/>
                <w14:textFill>
                  <w14:solidFill>
                    <w14:schemeClr w14:val="tx1"/>
                  </w14:solidFill>
                </w14:textFill>
              </w:rPr>
              <w:t>2</w:t>
            </w:r>
            <w:r>
              <w:rPr>
                <w:rFonts w:hint="eastAsia" w:ascii="Times New Roman" w:hAnsi="Times New Roman" w:eastAsia="宋体" w:cs="宋体"/>
                <w:color w:val="000000" w:themeColor="text1"/>
                <w:sz w:val="24"/>
                <w:szCs w:val="24"/>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加药间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溶药池1座，投药池2座，隔膜计量泵2台套，配电柜2个，搅拌泵3台套，配电间（占地面积：15.6m</w:t>
            </w:r>
            <w:r>
              <w:rPr>
                <w:rFonts w:hint="eastAsia" w:ascii="Times New Roman" w:hAnsi="Times New Roman" w:eastAsia="宋体" w:cs="宋体"/>
                <w:color w:val="000000" w:themeColor="text1"/>
                <w:sz w:val="24"/>
                <w:szCs w:val="24"/>
                <w:vertAlign w:val="superscript"/>
                <w14:textFill>
                  <w14:solidFill>
                    <w14:schemeClr w14:val="tx1"/>
                  </w14:solidFill>
                </w14:textFill>
              </w:rPr>
              <w:t>2</w:t>
            </w:r>
            <w:r>
              <w:rPr>
                <w:rFonts w:hint="eastAsia" w:ascii="Times New Roman" w:hAnsi="Times New Roman" w:eastAsia="宋体" w:cs="宋体"/>
                <w:color w:val="000000" w:themeColor="text1"/>
                <w:sz w:val="24"/>
                <w:szCs w:val="24"/>
                <w14:textFill>
                  <w14:solidFill>
                    <w14:schemeClr w14:val="tx1"/>
                  </w14:solidFill>
                </w14:textFill>
              </w:rPr>
              <w:t>）,加药间（占地面积：78.016m</w:t>
            </w:r>
            <w:r>
              <w:rPr>
                <w:rFonts w:hint="eastAsia" w:ascii="Times New Roman" w:hAnsi="Times New Roman" w:eastAsia="宋体" w:cs="宋体"/>
                <w:color w:val="000000" w:themeColor="text1"/>
                <w:sz w:val="24"/>
                <w:szCs w:val="24"/>
                <w:vertAlign w:val="superscript"/>
                <w14:textFill>
                  <w14:solidFill>
                    <w14:schemeClr w14:val="tx1"/>
                  </w14:solidFill>
                </w14:textFill>
              </w:rPr>
              <w:t>2</w:t>
            </w:r>
            <w:r>
              <w:rPr>
                <w:rFonts w:hint="eastAsia" w:ascii="Times New Roman" w:hAnsi="Times New Roman" w:eastAsia="宋体" w:cs="宋体"/>
                <w:color w:val="000000" w:themeColor="text1"/>
                <w:sz w:val="24"/>
                <w:szCs w:val="24"/>
                <w14:textFill>
                  <w14:solidFill>
                    <w14:schemeClr w14:val="tx1"/>
                  </w14:solidFill>
                </w14:textFill>
              </w:rPr>
              <w:t>），药库（占地面积：78.864m</w:t>
            </w:r>
            <w:r>
              <w:rPr>
                <w:rFonts w:hint="eastAsia" w:ascii="Times New Roman" w:hAnsi="Times New Roman" w:eastAsia="宋体" w:cs="宋体"/>
                <w:color w:val="000000" w:themeColor="text1"/>
                <w:sz w:val="24"/>
                <w:szCs w:val="24"/>
                <w:vertAlign w:val="superscript"/>
                <w14:textFill>
                  <w14:solidFill>
                    <w14:schemeClr w14:val="tx1"/>
                  </w14:solidFill>
                </w14:textFill>
              </w:rPr>
              <w:t>2</w:t>
            </w:r>
            <w:r>
              <w:rPr>
                <w:rFonts w:hint="eastAsia" w:ascii="Times New Roman" w:hAnsi="Times New Roman" w:eastAsia="宋体" w:cs="宋体"/>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sz w:val="24"/>
                <w:szCs w:val="24"/>
                <w:lang w:eastAsia="zh-CN"/>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14:textFill>
                  <w14:solidFill>
                    <w14:schemeClr w14:val="tx1"/>
                  </w14:solidFill>
                </w14:textFill>
              </w:rPr>
              <w:t>2000系统反应沉淀间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建筑面积</w:t>
            </w:r>
            <w:r>
              <w:rPr>
                <w:rFonts w:hint="eastAsia" w:ascii="Times New Roman" w:hAnsi="Times New Roman" w:eastAsia="宋体" w:cs="宋体"/>
                <w:color w:val="000000" w:themeColor="text1"/>
                <w:sz w:val="24"/>
                <w:szCs w:val="24"/>
                <w14:textFill>
                  <w14:solidFill>
                    <w14:schemeClr w14:val="tx1"/>
                  </w14:solidFill>
                </w14:textFill>
              </w:rPr>
              <w:t>2976平方米，7米高，二楼有两组反应池，两组沉淀池。一楼为48个排泥阀门高5米</w:t>
            </w:r>
            <w:r>
              <w:rPr>
                <w:rFonts w:hint="eastAsia" w:ascii="Times New Roman" w:hAnsi="Times New Roman" w:eastAsia="宋体" w:cs="宋体"/>
                <w:color w:val="000000" w:themeColor="text1"/>
                <w:sz w:val="24"/>
                <w:szCs w:val="24"/>
                <w:lang w:eastAsia="zh-CN"/>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设备间（总控室）</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建筑面积</w:t>
            </w:r>
            <w:r>
              <w:rPr>
                <w:rFonts w:hint="eastAsia" w:ascii="Times New Roman" w:hAnsi="Times New Roman" w:eastAsia="宋体" w:cs="宋体"/>
                <w:color w:val="000000" w:themeColor="text1"/>
                <w:sz w:val="24"/>
                <w:szCs w:val="24"/>
                <w14:textFill>
                  <w14:solidFill>
                    <w14:schemeClr w14:val="tx1"/>
                  </w14:solidFill>
                </w14:textFill>
              </w:rPr>
              <w:t>624平方米，高7米。内含1个主控柜，6个滤池控制柜，2个水冲柜，2个气冲柜，2个反冲洗水回收柜，1个厂区给水控制柜，1个厂区泵房报警 控制柜，6个排泥控制柜，1个配电柜</w:t>
            </w:r>
            <w:r>
              <w:rPr>
                <w:rFonts w:hint="eastAsia" w:ascii="Times New Roman" w:hAnsi="Times New Roman" w:eastAsia="宋体" w:cs="宋体"/>
                <w:color w:val="000000" w:themeColor="text1"/>
                <w:sz w:val="24"/>
                <w:szCs w:val="24"/>
                <w:lang w:eastAsia="zh-CN"/>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2000系统反应沉淀间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建筑面积</w:t>
            </w:r>
            <w:r>
              <w:rPr>
                <w:rFonts w:hint="eastAsia" w:ascii="Times New Roman" w:hAnsi="Times New Roman" w:eastAsia="宋体" w:cs="宋体"/>
                <w:color w:val="000000" w:themeColor="text1"/>
                <w:sz w:val="24"/>
                <w:szCs w:val="24"/>
                <w14:textFill>
                  <w14:solidFill>
                    <w14:schemeClr w14:val="tx1"/>
                  </w14:solidFill>
                </w14:textFill>
              </w:rPr>
              <w:t>2976平方米，7米高，二楼有两组反应池，两组沉淀池。一楼为48个排泥阀门高5米</w:t>
            </w:r>
            <w:r>
              <w:rPr>
                <w:rFonts w:hint="eastAsia" w:ascii="Times New Roman" w:hAnsi="Times New Roman" w:eastAsia="宋体" w:cs="宋体"/>
                <w:color w:val="000000" w:themeColor="text1"/>
                <w:sz w:val="24"/>
                <w:szCs w:val="24"/>
                <w:lang w:eastAsia="zh-CN"/>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82系统无阀滤池间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建筑面积512平方米，高6米，有6个无阀滤池。</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82反应沉淀间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建筑面积1395平方米二楼高7米，有一组反应池一组沉淀池。一楼为排泥间12个排泥阀门。</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82系统加药间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建筑面积30平方，高5米。隔膜计量泵2台，搅药泵1台。</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加氯间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建筑面积</w:t>
            </w:r>
            <w:r>
              <w:rPr>
                <w:rFonts w:hint="eastAsia" w:ascii="Times New Roman" w:hAnsi="Times New Roman" w:cs="Times New Roman"/>
                <w:color w:val="000000" w:themeColor="text1"/>
                <w:sz w:val="24"/>
                <w:szCs w:val="24"/>
                <w14:textFill>
                  <w14:solidFill>
                    <w14:schemeClr w14:val="tx1"/>
                  </w14:solidFill>
                </w14:textFill>
              </w:rPr>
              <w:t>407平方米，高12米。现为次氯酸钠投加设备</w:t>
            </w:r>
            <w:r>
              <w:rPr>
                <w:rFonts w:hint="eastAsia" w:ascii="Times New Roman" w:hAnsi="Times New Roman" w:cs="Times New Roman"/>
                <w:color w:val="000000" w:themeColor="text1"/>
                <w:sz w:val="24"/>
                <w:szCs w:val="24"/>
                <w:lang w:eastAsia="zh-CN"/>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0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储运工程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清水池</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共计</w:t>
            </w:r>
            <w:r>
              <w:rPr>
                <w:rFonts w:hint="eastAsia"/>
                <w:color w:val="000000" w:themeColor="text1"/>
                <w:sz w:val="24"/>
                <w:szCs w:val="24"/>
                <w:lang w:val="en-US" w:eastAsia="zh-CN"/>
                <w14:textFill>
                  <w14:solidFill>
                    <w14:schemeClr w14:val="tx1"/>
                  </w14:solidFill>
                </w14:textFill>
              </w:rPr>
              <w:t>4个清水池。1#、4#清水池容积2000m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,2#、3#清水池容积1500m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。用于储存过滤消毒后的清水直供用户，每年清理一次。</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氯库</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建筑面积</w:t>
            </w:r>
            <w:r>
              <w:rPr>
                <w:rFonts w:hint="eastAsia" w:ascii="Times New Roman" w:hAnsi="Times New Roman" w:cs="Times New Roman"/>
                <w:color w:val="000000" w:themeColor="text1"/>
                <w:sz w:val="24"/>
                <w:szCs w:val="24"/>
                <w14:textFill>
                  <w14:solidFill>
                    <w14:schemeClr w14:val="tx1"/>
                  </w14:solidFill>
                </w14:textFill>
              </w:rPr>
              <w:t>150平方，高7米。次氯酸钠发生器2台、储药罐2个、溶盐罐1个、软水罐1个、软水器2个、次氯酸钠投加泵6个，整流器2个，控制柜2个，加盐机1套，流量计4个</w:t>
            </w:r>
            <w:r>
              <w:rPr>
                <w:rFonts w:hint="eastAsia" w:ascii="Times New Roman" w:hAnsi="Times New Roman" w:cs="Times New Roman"/>
                <w:color w:val="000000" w:themeColor="text1"/>
                <w:sz w:val="24"/>
                <w:szCs w:val="24"/>
                <w:lang w:eastAsia="zh-CN"/>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仓库</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建筑面积</w:t>
            </w:r>
            <w:r>
              <w:rPr>
                <w:rFonts w:hint="eastAsia" w:ascii="Times New Roman" w:hAnsi="Times New Roman" w:cs="Times New Roman"/>
                <w:color w:val="000000" w:themeColor="text1"/>
                <w:sz w:val="24"/>
                <w:szCs w:val="24"/>
                <w14:textFill>
                  <w14:solidFill>
                    <w14:schemeClr w14:val="tx1"/>
                  </w14:solidFill>
                </w14:textFill>
              </w:rPr>
              <w:t>70平方，4米</w:t>
            </w:r>
            <w:r>
              <w:rPr>
                <w:rFonts w:hint="eastAsia" w:ascii="Times New Roman" w:hAnsi="Times New Roman" w:cs="Times New Roman"/>
                <w:color w:val="000000" w:themeColor="text1"/>
                <w:sz w:val="24"/>
                <w:szCs w:val="24"/>
                <w:lang w:eastAsia="zh-CN"/>
                <w14:textFill>
                  <w14:solidFill>
                    <w14:schemeClr w14:val="tx1"/>
                  </w14:solidFill>
                </w14:textFill>
              </w:rPr>
              <w:t>。用于储存杂物。</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设备间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建筑面积</w:t>
            </w:r>
            <w:r>
              <w:rPr>
                <w:rFonts w:hint="eastAsia" w:ascii="Times New Roman" w:hAnsi="Times New Roman" w:cs="Times New Roman"/>
                <w:color w:val="000000" w:themeColor="text1"/>
                <w:sz w:val="24"/>
                <w:szCs w:val="24"/>
                <w14:textFill>
                  <w14:solidFill>
                    <w14:schemeClr w14:val="tx1"/>
                  </w14:solidFill>
                </w14:textFill>
              </w:rPr>
              <w:t>624平方米，高7米。内含1个主控柜，6个滤池控制柜，2个水冲柜，2个气冲柜，2个反冲洗水回收柜，1个厂区给水控制柜，1个厂区泵房报警 控制柜，6个排泥控制柜，1个配电柜</w:t>
            </w:r>
            <w:r>
              <w:rPr>
                <w:rFonts w:hint="eastAsia" w:ascii="Times New Roman" w:hAnsi="Times New Roman" w:cs="Times New Roman"/>
                <w:color w:val="000000" w:themeColor="text1"/>
                <w:sz w:val="24"/>
                <w:szCs w:val="24"/>
                <w:lang w:eastAsia="zh-CN"/>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滤料场</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室外滤料场，占地面积</w:t>
            </w:r>
            <w:r>
              <w:rPr>
                <w:rFonts w:hint="eastAsia" w:ascii="Times New Roman" w:hAnsi="Times New Roman" w:cs="Times New Roman"/>
                <w:color w:val="000000" w:themeColor="text1"/>
                <w:sz w:val="24"/>
                <w:szCs w:val="24"/>
                <w14:textFill>
                  <w14:solidFill>
                    <w14:schemeClr w14:val="tx1"/>
                  </w14:solidFill>
                </w14:textFill>
              </w:rPr>
              <w:t>200平方</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0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辅助工程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办公</w:t>
            </w:r>
            <w:r>
              <w:rPr>
                <w:rFonts w:hint="eastAsia" w:ascii="Times New Roman" w:hAnsi="Times New Roman" w:cs="Times New Roman"/>
                <w:color w:val="000000" w:themeColor="text1"/>
                <w:sz w:val="24"/>
                <w:szCs w:val="24"/>
                <w:lang w:eastAsia="zh-CN"/>
                <w14:textFill>
                  <w14:solidFill>
                    <w14:schemeClr w14:val="tx1"/>
                  </w14:solidFill>
                </w14:textFill>
              </w:rPr>
              <w:t>室</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建筑面积</w:t>
            </w:r>
            <w:r>
              <w:rPr>
                <w:rFonts w:hint="eastAsia" w:ascii="Times New Roman" w:hAnsi="Times New Roman" w:cs="Times New Roman"/>
                <w:color w:val="000000" w:themeColor="text1"/>
                <w:sz w:val="24"/>
                <w:szCs w:val="24"/>
                <w14:textFill>
                  <w14:solidFill>
                    <w14:schemeClr w14:val="tx1"/>
                  </w14:solidFill>
                </w14:textFill>
              </w:rPr>
              <w:t>120平方，</w:t>
            </w:r>
            <w:r>
              <w:rPr>
                <w:rFonts w:hint="eastAsia" w:ascii="Times New Roman" w:hAnsi="Times New Roman" w:cs="Times New Roman"/>
                <w:color w:val="000000" w:themeColor="text1"/>
                <w:sz w:val="24"/>
                <w:szCs w:val="24"/>
                <w:lang w:eastAsia="zh-CN"/>
                <w14:textFill>
                  <w14:solidFill>
                    <w14:schemeClr w14:val="tx1"/>
                  </w14:solidFill>
                </w14:textFill>
              </w:rPr>
              <w:t>用于人员办公。</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会议室</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建筑面积</w:t>
            </w:r>
            <w:r>
              <w:rPr>
                <w:rFonts w:hint="eastAsia" w:ascii="Times New Roman" w:hAnsi="Times New Roman" w:cs="Times New Roman"/>
                <w:color w:val="000000" w:themeColor="text1"/>
                <w:sz w:val="24"/>
                <w:szCs w:val="24"/>
                <w14:textFill>
                  <w14:solidFill>
                    <w14:schemeClr w14:val="tx1"/>
                  </w14:solidFill>
                </w14:textFill>
              </w:rPr>
              <w:t>50平方，</w:t>
            </w:r>
            <w:r>
              <w:rPr>
                <w:rFonts w:hint="eastAsia" w:ascii="Times New Roman" w:hAnsi="Times New Roman" w:cs="Times New Roman"/>
                <w:color w:val="000000" w:themeColor="text1"/>
                <w:sz w:val="24"/>
                <w:szCs w:val="24"/>
                <w:lang w:eastAsia="zh-CN"/>
                <w14:textFill>
                  <w14:solidFill>
                    <w14:schemeClr w14:val="tx1"/>
                  </w14:solidFill>
                </w14:textFill>
              </w:rPr>
              <w:t>用于办公人员开会。</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值班室</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建筑面积</w:t>
            </w:r>
            <w:r>
              <w:rPr>
                <w:rFonts w:hint="eastAsia" w:ascii="Times New Roman" w:hAnsi="Times New Roman" w:cs="Times New Roman"/>
                <w:color w:val="000000" w:themeColor="text1"/>
                <w:sz w:val="24"/>
                <w:szCs w:val="24"/>
                <w14:textFill>
                  <w14:solidFill>
                    <w14:schemeClr w14:val="tx1"/>
                  </w14:solidFill>
                </w14:textFill>
              </w:rPr>
              <w:t>50平方，</w:t>
            </w:r>
            <w:r>
              <w:rPr>
                <w:rFonts w:hint="eastAsia" w:ascii="Times New Roman" w:hAnsi="Times New Roman" w:cs="Times New Roman"/>
                <w:color w:val="000000" w:themeColor="text1"/>
                <w:sz w:val="24"/>
                <w:szCs w:val="24"/>
                <w:lang w:eastAsia="zh-CN"/>
                <w14:textFill>
                  <w14:solidFill>
                    <w14:schemeClr w14:val="tx1"/>
                  </w14:solidFill>
                </w14:textFill>
              </w:rPr>
              <w:t>人员值班休息室。</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化验室</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建筑面积</w:t>
            </w:r>
            <w:r>
              <w:rPr>
                <w:rFonts w:hint="eastAsia" w:ascii="Times New Roman" w:hAnsi="Times New Roman" w:cs="Times New Roman"/>
                <w:color w:val="000000" w:themeColor="text1"/>
                <w:sz w:val="24"/>
                <w:szCs w:val="24"/>
                <w14:textFill>
                  <w14:solidFill>
                    <w14:schemeClr w14:val="tx1"/>
                  </w14:solidFill>
                </w14:textFill>
              </w:rPr>
              <w:t>25平方，</w:t>
            </w:r>
            <w:r>
              <w:rPr>
                <w:rFonts w:hint="eastAsia" w:ascii="Times New Roman" w:hAnsi="Times New Roman" w:cs="Times New Roman"/>
                <w:color w:val="000000" w:themeColor="text1"/>
                <w:sz w:val="24"/>
                <w:szCs w:val="24"/>
                <w:lang w:eastAsia="zh-CN"/>
                <w14:textFill>
                  <w14:solidFill>
                    <w14:schemeClr w14:val="tx1"/>
                  </w14:solidFill>
                </w14:textFill>
              </w:rPr>
              <w:t>用于日常水质检测。</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设备间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建筑面积</w:t>
            </w:r>
            <w:r>
              <w:rPr>
                <w:rFonts w:hint="eastAsia" w:ascii="Times New Roman" w:hAnsi="Times New Roman" w:cs="Times New Roman"/>
                <w:color w:val="000000" w:themeColor="text1"/>
                <w:sz w:val="24"/>
                <w:szCs w:val="24"/>
                <w14:textFill>
                  <w14:solidFill>
                    <w14:schemeClr w14:val="tx1"/>
                  </w14:solidFill>
                </w14:textFill>
              </w:rPr>
              <w:t>624平方，高7米。水泵3台，鼓风机2台</w:t>
            </w:r>
            <w:r>
              <w:rPr>
                <w:rFonts w:hint="eastAsia" w:ascii="Times New Roman" w:hAnsi="Times New Roman" w:cs="Times New Roman"/>
                <w:color w:val="000000" w:themeColor="text1"/>
                <w:sz w:val="24"/>
                <w:szCs w:val="24"/>
                <w:lang w:eastAsia="zh-CN"/>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门卫</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建筑面积</w:t>
            </w:r>
            <w:r>
              <w:rPr>
                <w:rFonts w:hint="eastAsia"/>
                <w:color w:val="000000" w:themeColor="text1"/>
                <w:sz w:val="24"/>
                <w:szCs w:val="24"/>
                <w14:textFill>
                  <w14:solidFill>
                    <w14:schemeClr w14:val="tx1"/>
                  </w14:solidFill>
                </w14:textFill>
              </w:rPr>
              <w:t>35平方</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高3米</w:t>
            </w:r>
            <w:r>
              <w:rPr>
                <w:rFonts w:hint="eastAsia"/>
                <w:color w:val="000000" w:themeColor="text1"/>
                <w:sz w:val="24"/>
                <w:szCs w:val="24"/>
                <w:lang w:eastAsia="zh-CN"/>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锅炉房</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面积</w:t>
            </w:r>
            <w:r>
              <w:rPr>
                <w:rFonts w:hint="eastAsia" w:ascii="Times New Roman" w:hAnsi="Times New Roman" w:eastAsia="宋体" w:cs="宋体"/>
                <w:color w:val="000000" w:themeColor="text1"/>
                <w:sz w:val="24"/>
                <w:szCs w:val="24"/>
                <w:lang w:val="en-US" w:eastAsia="zh-CN"/>
                <w14:textFill>
                  <w14:solidFill>
                    <w14:schemeClr w14:val="tx1"/>
                  </w14:solidFill>
                </w14:textFill>
              </w:rPr>
              <w:t>260</w:t>
            </w:r>
            <w:r>
              <w:rPr>
                <w:rFonts w:hint="eastAsia" w:ascii="Times New Roman" w:hAnsi="Times New Roman" w:eastAsia="宋体" w:cs="宋体"/>
                <w:color w:val="000000" w:themeColor="text1"/>
                <w:sz w:val="24"/>
                <w:szCs w:val="24"/>
                <w14:textFill>
                  <w14:solidFill>
                    <w14:schemeClr w14:val="tx1"/>
                  </w14:solidFill>
                </w14:textFill>
              </w:rPr>
              <w:t>m</w:t>
            </w:r>
            <w:r>
              <w:rPr>
                <w:rFonts w:hint="eastAsia" w:ascii="Times New Roman" w:hAnsi="Times New Roman" w:eastAsia="宋体" w:cs="宋体"/>
                <w:color w:val="000000" w:themeColor="text1"/>
                <w:sz w:val="24"/>
                <w:szCs w:val="24"/>
                <w:vertAlign w:val="superscript"/>
                <w14:textFill>
                  <w14:solidFill>
                    <w14:schemeClr w14:val="tx1"/>
                  </w14:solidFill>
                </w14:textFill>
              </w:rPr>
              <w:t>3</w:t>
            </w:r>
            <w:r>
              <w:rPr>
                <w:rFonts w:hint="eastAsia" w:ascii="Times New Roman" w:hAnsi="Times New Roman" w:eastAsia="宋体" w:cs="宋体"/>
                <w:color w:val="000000" w:themeColor="text1"/>
                <w:sz w:val="24"/>
                <w:szCs w:val="24"/>
                <w14:textFill>
                  <w14:solidFill>
                    <w14:schemeClr w14:val="tx1"/>
                  </w14:solidFill>
                </w14:textFill>
              </w:rPr>
              <w:t>，电锅炉2台套，换热器2台套，锅炉续热泵3台套，换热泵2台套，系统循环泵2台套，系统补水泵2台套，箱式变压器1100KV一座。</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职工食堂</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宋体"/>
                <w:color w:val="000000" w:themeColor="text1"/>
                <w:sz w:val="24"/>
                <w:szCs w:val="24"/>
                <w:lang w:eastAsia="zh-CN"/>
                <w14:textFill>
                  <w14:solidFill>
                    <w14:schemeClr w14:val="tx1"/>
                  </w14:solidFill>
                </w14:textFill>
              </w:rPr>
            </w:pPr>
            <w:r>
              <w:rPr>
                <w:rFonts w:hint="eastAsia" w:ascii="Times New Roman" w:hAnsi="Times New Roman" w:eastAsia="宋体" w:cs="宋体"/>
                <w:color w:val="000000" w:themeColor="text1"/>
                <w:sz w:val="24"/>
                <w:szCs w:val="24"/>
                <w:lang w:eastAsia="zh-CN"/>
                <w14:textFill>
                  <w14:solidFill>
                    <w14:schemeClr w14:val="tx1"/>
                  </w14:solidFill>
                </w14:textFill>
              </w:rPr>
              <w:t>原为职工食堂，现为空闲仓库。50平方，高4米。</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0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公用工程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供水</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厂区生活用水来自于</w:t>
            </w:r>
            <w:r>
              <w:rPr>
                <w:rFonts w:hint="eastAsia" w:ascii="Times New Roman" w:hAnsi="Times New Roman" w:cs="Times New Roman"/>
                <w:color w:val="000000" w:themeColor="text1"/>
                <w:sz w:val="24"/>
                <w:szCs w:val="24"/>
                <w:lang w:eastAsia="zh-CN"/>
                <w14:textFill>
                  <w14:solidFill>
                    <w14:schemeClr w14:val="tx1"/>
                  </w14:solidFill>
                </w14:textFill>
              </w:rPr>
              <w:t>本项目</w:t>
            </w:r>
            <w:r>
              <w:rPr>
                <w:rFonts w:ascii="Times New Roman" w:hAnsi="Times New Roman" w:cs="Times New Roman"/>
                <w:color w:val="000000" w:themeColor="text1"/>
                <w:sz w:val="24"/>
                <w:szCs w:val="24"/>
                <w14:textFill>
                  <w14:solidFill>
                    <w14:schemeClr w14:val="tx1"/>
                  </w14:solidFill>
                </w14:textFill>
              </w:rPr>
              <w:t>供水管网。</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排水</w:t>
            </w:r>
          </w:p>
        </w:tc>
        <w:tc>
          <w:tcPr>
            <w:tcW w:w="3318" w:type="pct"/>
            <w:noWrap w:val="0"/>
            <w:vAlign w:val="center"/>
          </w:tcPr>
          <w:p>
            <w:pPr>
              <w:pStyle w:val="272"/>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生产废水为污泥脱水及调节池排出上清液，满足《污水综合排放标准》(GB8978-1996)二级标准要求后排入小鹤立河，生活污水防渗旱厕，定期清掏，外运堆肥。</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供暖</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供暖采用电锅炉供暖</w:t>
            </w:r>
            <w:r>
              <w:rPr>
                <w:rFonts w:hint="eastAsia" w:ascii="Times New Roman" w:hAnsi="Times New Roman" w:cs="Times New Roman"/>
                <w:color w:val="000000" w:themeColor="text1"/>
                <w:sz w:val="24"/>
                <w:szCs w:val="24"/>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供电</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本项目供电由当地供电局提供。</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0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环保工程</w:t>
            </w: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废气防治措施</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b/>
                <w:bCs/>
                <w:color w:val="000000" w:themeColor="text1"/>
                <w:kern w:val="0"/>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工程建成后，净水厂污泥间加强通风</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废水防治措施</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b/>
                <w:bCs/>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生产废水</w:t>
            </w:r>
            <w:r>
              <w:rPr>
                <w:rFonts w:hint="eastAsia" w:ascii="Times New Roman" w:hAnsi="Times New Roman"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污泥脱水及调节池排出上清液，</w:t>
            </w:r>
            <w:r>
              <w:rPr>
                <w:rFonts w:hint="eastAsia" w:ascii="Times New Roman" w:hAnsi="Times New Roman" w:cs="Times New Roman"/>
                <w:color w:val="000000" w:themeColor="text1"/>
                <w:sz w:val="24"/>
                <w:szCs w:val="24"/>
                <w14:textFill>
                  <w14:solidFill>
                    <w14:schemeClr w14:val="tx1"/>
                  </w14:solidFill>
                </w14:textFill>
              </w:rPr>
              <w:t>满足《污水综合排放标准》(GB8978-1996)</w:t>
            </w:r>
            <w:r>
              <w:rPr>
                <w:rFonts w:hint="eastAsia" w:ascii="Times New Roman" w:hAnsi="Times New Roman" w:cs="Times New Roman"/>
                <w:color w:val="000000" w:themeColor="text1"/>
                <w:sz w:val="24"/>
                <w:szCs w:val="24"/>
                <w:lang w:eastAsia="zh-CN"/>
                <w14:textFill>
                  <w14:solidFill>
                    <w14:schemeClr w14:val="tx1"/>
                  </w14:solidFill>
                </w14:textFill>
              </w:rPr>
              <w:t>二</w:t>
            </w:r>
            <w:r>
              <w:rPr>
                <w:rFonts w:hint="eastAsia" w:ascii="Times New Roman" w:hAnsi="Times New Roman" w:cs="Times New Roman"/>
                <w:color w:val="000000" w:themeColor="text1"/>
                <w:sz w:val="24"/>
                <w:szCs w:val="24"/>
                <w14:textFill>
                  <w14:solidFill>
                    <w14:schemeClr w14:val="tx1"/>
                  </w14:solidFill>
                </w14:textFill>
              </w:rPr>
              <w:t>级标准要求后排入</w:t>
            </w:r>
            <w:r>
              <w:rPr>
                <w:rFonts w:hint="eastAsia" w:ascii="Times New Roman" w:hAnsi="Times New Roman" w:cs="Times New Roman"/>
                <w:color w:val="000000" w:themeColor="text1"/>
                <w:sz w:val="24"/>
                <w:szCs w:val="24"/>
                <w:lang w:eastAsia="zh-CN"/>
                <w14:textFill>
                  <w14:solidFill>
                    <w14:schemeClr w14:val="tx1"/>
                  </w14:solidFill>
                </w14:textFill>
              </w:rPr>
              <w:t>小鹤立河</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生活污水防渗旱厕，定期清掏，外运堆肥。</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噪声防治措施</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采取低噪设备，隔声、减振处理</w:t>
            </w:r>
            <w:r>
              <w:rPr>
                <w:rFonts w:hint="eastAsia" w:ascii="Times New Roman" w:hAnsi="Times New Roman" w:cs="Times New Roman"/>
                <w:color w:val="000000" w:themeColor="text1"/>
                <w:sz w:val="24"/>
                <w:szCs w:val="24"/>
                <w:lang w:eastAsia="zh-CN"/>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固体废物防治措施</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生活垃圾由市政环卫部门统一清运处置。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污泥脱水后</w:t>
            </w:r>
            <w:r>
              <w:rPr>
                <w:rFonts w:hint="eastAsia" w:ascii="Times New Roman" w:hAnsi="Times New Roman" w:cs="Times New Roman"/>
                <w:color w:val="000000" w:themeColor="text1"/>
                <w:sz w:val="24"/>
                <w:szCs w:val="24"/>
                <w:lang w:val="en-US" w:eastAsia="zh-CN"/>
                <w14:textFill>
                  <w14:solidFill>
                    <w14:schemeClr w14:val="tx1"/>
                  </w14:solidFill>
                </w14:textFill>
              </w:rPr>
              <w:t>泥饼委托环卫部门统一处置</w:t>
            </w:r>
            <w:r>
              <w:rPr>
                <w:rFonts w:ascii="Times New Roman" w:hAnsi="Times New Roman" w:cs="Times New Roman"/>
                <w:color w:val="000000" w:themeColor="text1"/>
                <w:sz w:val="24"/>
                <w:szCs w:val="24"/>
                <w14:textFill>
                  <w14:solidFill>
                    <w14:schemeClr w14:val="tx1"/>
                  </w14:solidFill>
                </w14:textFill>
              </w:rPr>
              <w:t>。</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p>
        </w:tc>
        <w:tc>
          <w:tcPr>
            <w:tcW w:w="75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防渗措施</w:t>
            </w:r>
          </w:p>
        </w:tc>
        <w:tc>
          <w:tcPr>
            <w:tcW w:w="33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根据《地下水工程防水技术规范》（GB50108-2008）中表4.1.4防水混凝土设计抗渗等级</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eastAsia="宋体" w:cs="宋体"/>
                <w:color w:val="000000" w:themeColor="text1"/>
                <w:sz w:val="24"/>
                <w:szCs w:val="24"/>
                <w14:textFill>
                  <w14:solidFill>
                    <w14:schemeClr w14:val="tx1"/>
                  </w14:solidFill>
                </w14:textFill>
              </w:rPr>
              <w:t>废水处理系统采取防渗处置，防渗层为2毫米厚高密度聚乙烯，渗透系数≤10</w:t>
            </w:r>
            <w:r>
              <w:rPr>
                <w:rFonts w:hint="eastAsia" w:ascii="Times New Roman" w:hAnsi="Times New Roman" w:eastAsia="宋体" w:cs="宋体"/>
                <w:color w:val="000000" w:themeColor="text1"/>
                <w:sz w:val="24"/>
                <w:szCs w:val="24"/>
                <w:vertAlign w:val="superscript"/>
                <w14:textFill>
                  <w14:solidFill>
                    <w14:schemeClr w14:val="tx1"/>
                  </w14:solidFill>
                </w14:textFill>
              </w:rPr>
              <w:t>-10</w:t>
            </w:r>
            <w:r>
              <w:rPr>
                <w:rFonts w:hint="eastAsia" w:ascii="Times New Roman" w:hAnsi="Times New Roman" w:eastAsia="宋体" w:cs="宋体"/>
                <w:color w:val="000000" w:themeColor="text1"/>
                <w:sz w:val="24"/>
                <w:szCs w:val="24"/>
                <w14:textFill>
                  <w14:solidFill>
                    <w14:schemeClr w14:val="tx1"/>
                  </w14:solidFill>
                </w14:textFill>
              </w:rPr>
              <w:t>cm/s。</w:t>
            </w:r>
          </w:p>
        </w:tc>
        <w:tc>
          <w:tcPr>
            <w:tcW w:w="5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已建成</w:t>
            </w:r>
          </w:p>
        </w:tc>
      </w:tr>
    </w:tbl>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环境保护目标</w:t>
      </w:r>
      <w:bookmarkEnd w:id="7"/>
      <w:r>
        <w:rPr>
          <w:rFonts w:hint="default" w:ascii="Times New Roman" w:hAnsi="Times New Roman" w:cs="Times New Roman"/>
          <w:color w:val="000000" w:themeColor="text1"/>
          <w14:textFill>
            <w14:solidFill>
              <w14:schemeClr w14:val="tx1"/>
            </w14:solidFill>
          </w14:textFill>
        </w:rPr>
        <w:t>及取排水情况</w:t>
      </w:r>
      <w:bookmarkEnd w:id="8"/>
    </w:p>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环境保护目标</w:t>
      </w:r>
    </w:p>
    <w:p>
      <w:pPr>
        <w:ind w:firstLine="523" w:firstLineChars="21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根据本项目的特点和污染特征，地表水环境保护目标是保护评价区域内的地表水环境质量不受到污染。本项目地表水环境保护目标见表1.3-1。地表水环境保护目标分布情况见图1.3-1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图1.3-</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p>
    <w:p>
      <w:pPr>
        <w:pStyle w:val="27"/>
        <w:jc w:val="cente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表1.3-1  地表水环境保护目标</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8"/>
        <w:gridCol w:w="1907"/>
        <w:gridCol w:w="3436"/>
        <w:gridCol w:w="2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tcBorders>
              <w:top w:val="single" w:color="auto" w:sz="12" w:space="0"/>
              <w:left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环境要素</w:t>
            </w:r>
          </w:p>
        </w:tc>
        <w:tc>
          <w:tcPr>
            <w:tcW w:w="1051" w:type="pct"/>
            <w:tcBorders>
              <w:top w:val="single" w:color="auto" w:sz="12" w:space="0"/>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敏感目标</w:t>
            </w:r>
          </w:p>
        </w:tc>
        <w:tc>
          <w:tcPr>
            <w:tcW w:w="1894" w:type="pct"/>
            <w:tcBorders>
              <w:top w:val="single" w:color="auto" w:sz="12" w:space="0"/>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方位及距厂界距离</w:t>
            </w:r>
          </w:p>
        </w:tc>
        <w:tc>
          <w:tcPr>
            <w:tcW w:w="1482" w:type="pct"/>
            <w:tcBorders>
              <w:top w:val="single" w:color="auto" w:sz="12" w:space="0"/>
              <w:right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保护区对象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vMerge w:val="restart"/>
            <w:tcBorders>
              <w:left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w:t>
            </w:r>
          </w:p>
        </w:tc>
        <w:tc>
          <w:tcPr>
            <w:tcW w:w="1051" w:type="pct"/>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894" w:type="pct"/>
            <w:vAlign w:val="center"/>
          </w:tcPr>
          <w:p>
            <w:pPr>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482" w:type="pct"/>
            <w:tcBorders>
              <w:right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pct"/>
            <w:vMerge w:val="continue"/>
            <w:tcBorders>
              <w:left w:val="nil"/>
              <w:bottom w:val="single" w:color="auto" w:sz="12" w:space="0"/>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051" w:type="pct"/>
            <w:tcBorders>
              <w:bottom w:val="single" w:color="auto" w:sz="12" w:space="0"/>
            </w:tcBorders>
            <w:vAlign w:val="center"/>
          </w:tcPr>
          <w:p>
            <w:pPr>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894" w:type="pct"/>
            <w:tcBorders>
              <w:bottom w:val="single" w:color="auto" w:sz="12" w:space="0"/>
            </w:tcBorders>
            <w:vAlign w:val="center"/>
          </w:tcPr>
          <w:p>
            <w:pPr>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482" w:type="pct"/>
            <w:tcBorders>
              <w:bottom w:val="single" w:color="auto" w:sz="12" w:space="0"/>
              <w:right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bl>
    <w:p>
      <w:pPr>
        <w:pStyle w:val="16"/>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b/>
          <w:color w:val="000000" w:themeColor="text1"/>
          <w:lang w:eastAsia="zh-CN"/>
          <w14:textFill>
            <w14:solidFill>
              <w14:schemeClr w14:val="tx1"/>
            </w14:solidFill>
          </w14:textFill>
        </w:rPr>
      </w:pPr>
    </w:p>
    <w:p>
      <w:pPr>
        <w:pStyle w:val="16"/>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lang w:eastAsia="zh-CN"/>
          <w14:textFill>
            <w14:solidFill>
              <w14:schemeClr w14:val="tx1"/>
            </w14:solidFill>
          </w14:textFill>
        </w:rPr>
        <w:t>图</w:t>
      </w:r>
      <w:r>
        <w:rPr>
          <w:rFonts w:hint="default" w:ascii="Times New Roman" w:hAnsi="Times New Roman" w:cs="Times New Roman"/>
          <w:b/>
          <w:color w:val="000000" w:themeColor="text1"/>
          <w14:textFill>
            <w14:solidFill>
              <w14:schemeClr w14:val="tx1"/>
            </w14:solidFill>
          </w14:textFill>
        </w:rPr>
        <w:t xml:space="preserve">1.3-1  </w:t>
      </w:r>
      <w:r>
        <w:rPr>
          <w:rFonts w:hint="default" w:ascii="Times New Roman" w:hAnsi="Times New Roman" w:cs="Times New Roman"/>
          <w:color w:val="000000" w:themeColor="text1"/>
          <w:highlight w:val="none"/>
          <w14:textFill>
            <w14:solidFill>
              <w14:schemeClr w14:val="tx1"/>
            </w14:solidFill>
          </w14:textFill>
        </w:rPr>
        <w:t>入河排污口与自然保护区位置关系图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000000" w:themeColor="text1"/>
          <w14:textFill>
            <w14:solidFill>
              <w14:schemeClr w14:val="tx1"/>
            </w14:solidFill>
          </w14:textFill>
        </w:rPr>
      </w:pPr>
    </w:p>
    <w:p>
      <w:pPr>
        <w:pStyle w:val="16"/>
        <w:rPr>
          <w:rFonts w:hint="default" w:ascii="Times New Roman" w:hAnsi="Times New Roman" w:cs="Times New Roman"/>
          <w:color w:val="000000" w:themeColor="text1"/>
          <w:highlight w:val="none"/>
          <w14:textFill>
            <w14:solidFill>
              <w14:schemeClr w14:val="tx1"/>
            </w14:solidFill>
          </w14:textFill>
        </w:rPr>
      </w:pPr>
      <w:bookmarkStart w:id="9" w:name="_Ref63622517"/>
      <w:r>
        <w:rPr>
          <w:rFonts w:hint="default" w:ascii="Times New Roman" w:hAnsi="Times New Roman" w:eastAsia="宋体" w:cs="Times New Roman"/>
          <w:b/>
          <w:color w:val="000000" w:themeColor="text1"/>
          <w:lang w:eastAsia="zh-CN"/>
          <w14:textFill>
            <w14:solidFill>
              <w14:schemeClr w14:val="tx1"/>
            </w14:solidFill>
          </w14:textFill>
        </w:rPr>
        <w:t>图</w:t>
      </w:r>
      <w:r>
        <w:rPr>
          <w:rFonts w:hint="default" w:ascii="Times New Roman" w:hAnsi="Times New Roman" w:cs="Times New Roman"/>
          <w:b/>
          <w:color w:val="000000" w:themeColor="text1"/>
          <w14:textFill>
            <w14:solidFill>
              <w14:schemeClr w14:val="tx1"/>
            </w14:solidFill>
          </w14:textFill>
        </w:rPr>
        <w:t>1.3-</w:t>
      </w:r>
      <w:r>
        <w:rPr>
          <w:rFonts w:hint="default" w:ascii="Times New Roman" w:hAnsi="Times New Roman" w:eastAsia="宋体" w:cs="Times New Roman"/>
          <w:b/>
          <w:color w:val="000000" w:themeColor="text1"/>
          <w:lang w:val="en-US" w:eastAsia="zh-CN"/>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t xml:space="preserve">  </w:t>
      </w:r>
      <w:r>
        <w:rPr>
          <w:rFonts w:hint="default" w:ascii="Times New Roman" w:hAnsi="Times New Roman" w:cs="Times New Roman"/>
          <w:color w:val="000000" w:themeColor="text1"/>
          <w:highlight w:val="none"/>
          <w14:textFill>
            <w14:solidFill>
              <w14:schemeClr w14:val="tx1"/>
            </w14:solidFill>
          </w14:textFill>
        </w:rPr>
        <w:t>入河排污口与国家湿地公园位置关系</w:t>
      </w:r>
    </w:p>
    <w:bookmarkEnd w:id="9"/>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水域取排水情况</w:t>
      </w:r>
    </w:p>
    <w:p>
      <w:pPr>
        <w:ind w:firstLine="48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（1）取水状况</w:t>
      </w:r>
    </w:p>
    <w:p>
      <w:pPr>
        <w:keepNext w:val="0"/>
        <w:keepLines w:val="0"/>
        <w:pageBreakBefore w:val="0"/>
        <w:widowControl w:val="0"/>
        <w:kinsoku/>
        <w:wordWrap/>
        <w:overflowPunct/>
        <w:topLinePunct w:val="0"/>
        <w:autoSpaceDE/>
        <w:autoSpaceDN/>
        <w:bidi w:val="0"/>
        <w:adjustRightInd/>
        <w:snapToGrid/>
        <w:ind w:firstLine="56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经调查</w:t>
      </w:r>
      <w:r>
        <w:rPr>
          <w:rFonts w:hint="eastAsia" w:ascii="Times New Roman" w:hAnsi="Times New Roman" w:cs="Times New Roman"/>
          <w:snapToGrid w:val="0"/>
          <w:color w:val="000000" w:themeColor="text1"/>
          <w:kern w:val="0"/>
          <w:sz w:val="24"/>
          <w:szCs w:val="24"/>
          <w:highlight w:val="none"/>
          <w:lang w:val="en-US" w:eastAsia="zh-CN" w:bidi="ar"/>
          <w14:textFill>
            <w14:solidFill>
              <w14:schemeClr w14:val="tx1"/>
            </w14:solidFill>
          </w14:textFill>
        </w:rPr>
        <w:t>XXXXXXXXXX</w:t>
      </w:r>
      <w:r>
        <w:rPr>
          <w:rFonts w:hint="default" w:ascii="Times New Roman" w:hAnsi="Times New Roman" w:cs="Times New Roman"/>
          <w:color w:val="000000" w:themeColor="text1"/>
          <w:sz w:val="24"/>
          <w:szCs w:val="24"/>
          <w:highlight w:val="none"/>
          <w14:textFill>
            <w14:solidFill>
              <w14:schemeClr w14:val="tx1"/>
            </w14:solidFill>
          </w14:textFill>
        </w:rPr>
        <w:t>。</w:t>
      </w:r>
    </w:p>
    <w:p>
      <w:pPr>
        <w:ind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（2）排水状况</w:t>
      </w:r>
    </w:p>
    <w:p>
      <w:pPr>
        <w:ind w:firstLine="56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根据现场调查及咨询，。</w:t>
      </w:r>
    </w:p>
    <w:p>
      <w:pPr>
        <w:ind w:firstLine="525" w:firstLineChars="218"/>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表1.3-2  入河排污口分布情况</w:t>
      </w:r>
    </w:p>
    <w:tbl>
      <w:tblPr>
        <w:tblStyle w:val="4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6"/>
        <w:gridCol w:w="3205"/>
        <w:gridCol w:w="1967"/>
        <w:gridCol w:w="1780"/>
        <w:gridCol w:w="1062"/>
        <w:gridCol w:w="6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36" w:type="dxa"/>
            <w:vMerge w:val="restart"/>
            <w:tcBorders>
              <w:tl2br w:val="nil"/>
              <w:tr2bl w:val="nil"/>
            </w:tcBorders>
            <w:shd w:val="clear" w:color="auto" w:fill="auto"/>
            <w:noWrap/>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3205" w:type="dxa"/>
            <w:vMerge w:val="restart"/>
            <w:tcBorders>
              <w:tl2br w:val="nil"/>
              <w:tr2bl w:val="nil"/>
            </w:tcBorders>
            <w:shd w:val="clear" w:color="auto" w:fill="auto"/>
            <w:noWrap/>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入河排污口名称</w:t>
            </w:r>
          </w:p>
        </w:tc>
        <w:tc>
          <w:tcPr>
            <w:tcW w:w="3747" w:type="dxa"/>
            <w:gridSpan w:val="2"/>
            <w:tcBorders>
              <w:tl2br w:val="nil"/>
              <w:tr2bl w:val="nil"/>
            </w:tcBorders>
            <w:shd w:val="clear" w:color="auto" w:fill="auto"/>
            <w:noWrap/>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地理坐标</w:t>
            </w:r>
          </w:p>
        </w:tc>
        <w:tc>
          <w:tcPr>
            <w:tcW w:w="10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所在水功能区</w:t>
            </w:r>
          </w:p>
        </w:tc>
        <w:tc>
          <w:tcPr>
            <w:tcW w:w="636" w:type="dxa"/>
            <w:vMerge w:val="restart"/>
            <w:tcBorders>
              <w:tl2br w:val="nil"/>
              <w:tr2bl w:val="nil"/>
            </w:tcBorders>
            <w:shd w:val="clear" w:color="auto" w:fill="auto"/>
            <w:noWrap/>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63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2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67" w:type="dxa"/>
            <w:tcBorders>
              <w:tl2br w:val="nil"/>
              <w:tr2bl w:val="nil"/>
            </w:tcBorders>
            <w:shd w:val="clear" w:color="auto" w:fill="auto"/>
            <w:noWrap/>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东经</w:t>
            </w:r>
          </w:p>
        </w:tc>
        <w:tc>
          <w:tcPr>
            <w:tcW w:w="1780" w:type="dxa"/>
            <w:tcBorders>
              <w:tl2br w:val="nil"/>
              <w:tr2bl w:val="nil"/>
            </w:tcBorders>
            <w:shd w:val="clear" w:color="auto" w:fill="auto"/>
            <w:noWrap/>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北纬</w:t>
            </w:r>
          </w:p>
        </w:tc>
        <w:tc>
          <w:tcPr>
            <w:tcW w:w="10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3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6" w:type="dxa"/>
            <w:tcBorders>
              <w:tl2br w:val="nil"/>
              <w:tr2bl w:val="nil"/>
            </w:tcBorders>
            <w:shd w:val="clear" w:color="auto" w:fill="auto"/>
            <w:noWrap/>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3205"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6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78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06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河流</w:t>
            </w:r>
          </w:p>
        </w:tc>
        <w:tc>
          <w:tcPr>
            <w:tcW w:w="636"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6" w:type="dxa"/>
            <w:tcBorders>
              <w:tl2br w:val="nil"/>
              <w:tr2bl w:val="nil"/>
            </w:tcBorders>
            <w:shd w:val="clear" w:color="auto" w:fill="auto"/>
            <w:noWrap/>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3205"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6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78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06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河流</w:t>
            </w:r>
          </w:p>
        </w:tc>
        <w:tc>
          <w:tcPr>
            <w:tcW w:w="636"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36" w:type="dxa"/>
            <w:tcBorders>
              <w:tl2br w:val="nil"/>
              <w:tr2bl w:val="nil"/>
            </w:tcBorders>
            <w:shd w:val="clear" w:color="auto" w:fill="auto"/>
            <w:noWrap/>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3205"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96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78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062"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河流</w:t>
            </w:r>
          </w:p>
        </w:tc>
        <w:tc>
          <w:tcPr>
            <w:tcW w:w="636"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bl>
    <w:p>
      <w:pPr>
        <w:pStyle w:val="2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p>
    <w:p>
      <w:pPr>
        <w:pStyle w:val="246"/>
        <w:ind w:firstLine="482"/>
        <w:jc w:val="cente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图1.3-3  入河排污口分布图</w:t>
      </w:r>
    </w:p>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10" w:name="_Toc14275133"/>
      <w:bookmarkStart w:id="11" w:name="_Toc4063"/>
      <w:r>
        <w:rPr>
          <w:rFonts w:hint="default" w:ascii="Times New Roman" w:hAnsi="Times New Roman" w:cs="Times New Roman"/>
          <w:color w:val="000000" w:themeColor="text1"/>
          <w14:textFill>
            <w14:solidFill>
              <w14:schemeClr w14:val="tx1"/>
            </w14:solidFill>
          </w14:textFill>
        </w:rPr>
        <w:t>评价工作等级和评价范围</w:t>
      </w:r>
      <w:bookmarkEnd w:id="10"/>
      <w:bookmarkEnd w:id="11"/>
    </w:p>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12" w:name="_Toc14275134"/>
      <w:r>
        <w:rPr>
          <w:rFonts w:hint="default" w:ascii="Times New Roman" w:hAnsi="Times New Roman" w:cs="Times New Roman"/>
          <w:color w:val="000000" w:themeColor="text1"/>
          <w14:textFill>
            <w14:solidFill>
              <w14:schemeClr w14:val="tx1"/>
            </w14:solidFill>
          </w14:textFill>
        </w:rPr>
        <w:t>评价工作等级</w:t>
      </w:r>
      <w:bookmarkEnd w:id="12"/>
    </w:p>
    <w:p>
      <w:pPr>
        <w:keepNext w:val="0"/>
        <w:keepLines w:val="0"/>
        <w:widowControl/>
        <w:suppressLineNumbers w:val="0"/>
        <w:jc w:val="left"/>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根据《环境影响评价技术导则—地表水环境》（HJ2.3-2018），本项目属于水污染型建设项目，</w:t>
      </w:r>
      <w:r>
        <w:rPr>
          <w:rFonts w:hint="default" w:ascii="Times New Roman" w:hAnsi="Times New Roman" w:cs="Times New Roman"/>
          <w:color w:val="000000" w:themeColor="text1"/>
          <w:lang w:eastAsia="zh-CN"/>
          <w14:textFill>
            <w14:solidFill>
              <w14:schemeClr w14:val="tx1"/>
            </w14:solidFill>
          </w14:textFill>
        </w:rPr>
        <w:t>项目近期处理规模为</w:t>
      </w:r>
      <w:r>
        <w:rPr>
          <w:rFonts w:hint="eastAsia" w:ascii="Times New Roman" w:hAnsi="Times New Roman" w:cs="Times New Roman"/>
          <w:color w:val="000000" w:themeColor="text1"/>
          <w:lang w:val="en-US" w:eastAsia="zh-CN"/>
          <w14:textFill>
            <w14:solidFill>
              <w14:schemeClr w14:val="tx1"/>
            </w14:solidFill>
          </w14:textFill>
        </w:rPr>
        <w:t>40.68</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 /d，排水为</w:t>
      </w:r>
      <w:r>
        <w:rPr>
          <w:rFonts w:hint="eastAsia" w:ascii="Times New Roman" w:hAnsi="Times New Roman" w:cs="Times New Roman"/>
          <w:iCs/>
          <w:color w:val="000000" w:themeColor="text1"/>
          <w:szCs w:val="21"/>
          <w:lang w:val="en-US" w:eastAsia="zh-CN"/>
          <w14:textFill>
            <w14:solidFill>
              <w14:schemeClr w14:val="tx1"/>
            </w14:solidFill>
          </w14:textFill>
        </w:rPr>
        <w:t>14848.2</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 xml:space="preserve"> /d，污水经处理达标后外排至</w:t>
      </w:r>
      <w:r>
        <w:rPr>
          <w:rFonts w:hint="eastAsia" w:ascii="Times New Roman" w:hAnsi="Times New Roman" w:cs="Times New Roman"/>
          <w:color w:val="000000" w:themeColor="text1"/>
          <w:sz w:val="24"/>
          <w:lang w:eastAsia="zh-CN"/>
          <w14:textFill>
            <w14:solidFill>
              <w14:schemeClr w14:val="tx1"/>
            </w14:solidFill>
          </w14:textFill>
        </w:rPr>
        <w:t>小鹤立河</w:t>
      </w:r>
      <w:r>
        <w:rPr>
          <w:rFonts w:hint="default" w:ascii="Times New Roman" w:hAnsi="Times New Roman" w:cs="Times New Roman"/>
          <w:color w:val="000000" w:themeColor="text1"/>
          <w:lang w:val="en-US" w:eastAsia="zh-CN"/>
          <w14:textFill>
            <w14:solidFill>
              <w14:schemeClr w14:val="tx1"/>
            </w14:solidFill>
          </w14:textFill>
        </w:rPr>
        <w:t>，尾水执行</w:t>
      </w:r>
      <w:r>
        <w:rPr>
          <w:rFonts w:hint="eastAsia" w:ascii="Times New Roman" w:hAnsi="Times New Roman" w:cs="Times New Roman"/>
          <w:color w:val="000000" w:themeColor="text1"/>
          <w:sz w:val="24"/>
          <w14:textFill>
            <w14:solidFill>
              <w14:schemeClr w14:val="tx1"/>
            </w14:solidFill>
          </w14:textFill>
        </w:rPr>
        <w:t>满足《污水综合排放标准》(GB8978-1996)</w:t>
      </w:r>
      <w:r>
        <w:rPr>
          <w:rFonts w:hint="eastAsia" w:ascii="Times New Roman" w:hAnsi="Times New Roman" w:cs="Times New Roman"/>
          <w:color w:val="000000" w:themeColor="text1"/>
          <w:sz w:val="24"/>
          <w:lang w:eastAsia="zh-CN"/>
          <w14:textFill>
            <w14:solidFill>
              <w14:schemeClr w14:val="tx1"/>
            </w14:solidFill>
          </w14:textFill>
        </w:rPr>
        <w:t>二</w:t>
      </w:r>
      <w:r>
        <w:rPr>
          <w:rFonts w:hint="eastAsia" w:ascii="Times New Roman" w:hAnsi="Times New Roman" w:cs="Times New Roman"/>
          <w:color w:val="000000" w:themeColor="text1"/>
          <w:sz w:val="24"/>
          <w14:textFill>
            <w14:solidFill>
              <w14:schemeClr w14:val="tx1"/>
            </w14:solidFill>
          </w14:textFill>
        </w:rPr>
        <w:t>级标准</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 xml:space="preserve"> </w:t>
      </w:r>
    </w:p>
    <w:p>
      <w:pPr>
        <w:ind w:firstLine="0" w:firstLineChars="0"/>
        <w:jc w:val="center"/>
        <w:rPr>
          <w:rFonts w:hint="default" w:ascii="Times New Roman" w:hAnsi="Times New Roman" w:eastAsia="宋体" w:cs="Times New Roman"/>
          <w:b/>
          <w:color w:val="000000" w:themeColor="text1"/>
          <w:highlight w:val="none"/>
          <w:lang w:val="en-US" w:eastAsia="zh-CN"/>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表1.4-1  水污染</w:t>
      </w:r>
      <w:r>
        <w:rPr>
          <w:rFonts w:hint="default" w:ascii="Times New Roman" w:hAnsi="Times New Roman" w:cs="Times New Roman"/>
          <w:b/>
          <w:color w:val="000000" w:themeColor="text1"/>
          <w:highlight w:val="none"/>
          <w:lang w:eastAsia="zh-CN"/>
          <w14:textFill>
            <w14:solidFill>
              <w14:schemeClr w14:val="tx1"/>
            </w14:solidFill>
          </w14:textFill>
        </w:rPr>
        <w:t>物当量数一览表</w:t>
      </w:r>
    </w:p>
    <w:tbl>
      <w:tblPr>
        <w:tblStyle w:val="44"/>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6"/>
        <w:gridCol w:w="1199"/>
        <w:gridCol w:w="1936"/>
        <w:gridCol w:w="2490"/>
        <w:gridCol w:w="29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0" w:type="pct"/>
            <w:tcBorders>
              <w:tl2br w:val="nil"/>
              <w:tr2bl w:val="nil"/>
            </w:tcBorders>
            <w:vAlign w:val="center"/>
          </w:tcPr>
          <w:p>
            <w:pPr>
              <w:widowControl/>
              <w:spacing w:line="240" w:lineRule="auto"/>
              <w:ind w:firstLine="0" w:firstLineChars="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序号</w:t>
            </w:r>
          </w:p>
        </w:tc>
        <w:tc>
          <w:tcPr>
            <w:tcW w:w="64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污染物</w:t>
            </w:r>
          </w:p>
        </w:tc>
        <w:tc>
          <w:tcPr>
            <w:tcW w:w="104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排放量（</w:t>
            </w:r>
            <w:r>
              <w:rPr>
                <w:rFonts w:hint="default" w:ascii="Times New Roman" w:hAnsi="Times New Roman" w:cs="Times New Roman"/>
                <w:color w:val="000000" w:themeColor="text1"/>
                <w:sz w:val="21"/>
                <w:szCs w:val="21"/>
                <w:lang w:val="en-US" w:eastAsia="zh-CN"/>
                <w14:textFill>
                  <w14:solidFill>
                    <w14:schemeClr w14:val="tx1"/>
                  </w14:solidFill>
                </w14:textFill>
              </w:rPr>
              <w:t>kg/d）</w:t>
            </w:r>
          </w:p>
        </w:tc>
        <w:tc>
          <w:tcPr>
            <w:tcW w:w="134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污染物当量值（</w:t>
            </w:r>
            <w:r>
              <w:rPr>
                <w:rFonts w:hint="default" w:ascii="Times New Roman" w:hAnsi="Times New Roman" w:cs="Times New Roman"/>
                <w:color w:val="000000" w:themeColor="text1"/>
                <w:sz w:val="21"/>
                <w:szCs w:val="21"/>
                <w:lang w:val="en-US" w:eastAsia="zh-CN"/>
                <w14:textFill>
                  <w14:solidFill>
                    <w14:schemeClr w14:val="tx1"/>
                  </w14:solidFill>
                </w14:textFill>
              </w:rPr>
              <w:t>kg）</w:t>
            </w:r>
          </w:p>
        </w:tc>
        <w:tc>
          <w:tcPr>
            <w:tcW w:w="1588"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污染物当量数（无量纲）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0"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64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CODcr</w:t>
            </w:r>
          </w:p>
        </w:tc>
        <w:tc>
          <w:tcPr>
            <w:tcW w:w="193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134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2948"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b w:val="0"/>
                <w:bCs w:val="0"/>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0"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646"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BOD</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5</w:t>
            </w:r>
          </w:p>
        </w:tc>
        <w:tc>
          <w:tcPr>
            <w:tcW w:w="193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41"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48"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0"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646"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SS</w:t>
            </w:r>
          </w:p>
        </w:tc>
        <w:tc>
          <w:tcPr>
            <w:tcW w:w="193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41"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48"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0"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646"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氨氮</w:t>
            </w:r>
          </w:p>
        </w:tc>
        <w:tc>
          <w:tcPr>
            <w:tcW w:w="1936" w:type="dxa"/>
            <w:tcBorders>
              <w:tl2br w:val="nil"/>
              <w:tr2bl w:val="nil"/>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41"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2948" w:type="dxa"/>
            <w:tcBorders>
              <w:tl2br w:val="nil"/>
              <w:tr2bl w:val="nil"/>
            </w:tcBorders>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80"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646"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PH无量纲</w:t>
            </w:r>
          </w:p>
        </w:tc>
        <w:tc>
          <w:tcPr>
            <w:tcW w:w="1043"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341"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88"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r>
    </w:tbl>
    <w:p>
      <w:pPr>
        <w:keepNext w:val="0"/>
        <w:keepLines w:val="0"/>
        <w:widowControl/>
        <w:suppressLineNumbers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综上</w:t>
      </w:r>
      <w:r>
        <w:rPr>
          <w:rFonts w:hint="default" w:ascii="Times New Roman" w:hAnsi="Times New Roman" w:eastAsia="宋体" w:cs="Times New Roman"/>
          <w:color w:val="000000" w:themeColor="text1"/>
          <w:lang w:eastAsia="zh-CN"/>
          <w14:textFill>
            <w14:solidFill>
              <w14:schemeClr w14:val="tx1"/>
            </w14:solidFill>
          </w14:textFill>
        </w:rPr>
        <w:t>，废水排放量为</w:t>
      </w:r>
      <w:r>
        <w:rPr>
          <w:rFonts w:hint="default" w:ascii="Times New Roman" w:hAnsi="Times New Roman" w:eastAsia="宋体" w:cs="Times New Roman"/>
          <w:color w:val="000000" w:themeColor="text1"/>
          <w:lang w:val="en-US" w:eastAsia="zh-CN"/>
          <w14:textFill>
            <w14:solidFill>
              <w14:schemeClr w14:val="tx1"/>
            </w14:solidFill>
          </w14:textFill>
        </w:rPr>
        <w:t>Q=</w:t>
      </w:r>
      <w:r>
        <w:rPr>
          <w:rFonts w:hint="eastAsia" w:ascii="Times New Roman" w:hAnsi="Times New Roman" w:cs="Times New Roman"/>
          <w:color w:val="000000" w:themeColor="text1"/>
          <w:lang w:val="en-US" w:eastAsia="zh-CN"/>
          <w14:textFill>
            <w14:solidFill>
              <w14:schemeClr w14:val="tx1"/>
            </w14:solidFill>
          </w14:textFill>
        </w:rPr>
        <w:t>40.68</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 xml:space="preserve">3 </w:t>
      </w:r>
      <w:r>
        <w:rPr>
          <w:rFonts w:hint="default" w:ascii="Times New Roman" w:hAnsi="Times New Roman" w:eastAsia="宋体" w:cs="Times New Roman"/>
          <w:color w:val="000000" w:themeColor="text1"/>
          <w:lang w:val="en-US" w:eastAsia="zh-CN"/>
          <w14:textFill>
            <w14:solidFill>
              <w14:schemeClr w14:val="tx1"/>
            </w14:solidFill>
          </w14:textFill>
        </w:rPr>
        <w:t>/d，</w:t>
      </w:r>
      <w:r>
        <w:rPr>
          <w:rFonts w:hint="default" w:ascii="Times New Roman" w:hAnsi="Times New Roman" w:cs="Times New Roman"/>
          <w:color w:val="000000" w:themeColor="text1"/>
          <w:lang w:val="en-US" w:eastAsia="zh-CN"/>
          <w14:textFill>
            <w14:solidFill>
              <w14:schemeClr w14:val="tx1"/>
            </w14:solidFill>
          </w14:textFill>
        </w:rPr>
        <w:t>污染物当量数为</w:t>
      </w:r>
      <w:r>
        <w:rPr>
          <w:rFonts w:hint="eastAsia" w:ascii="Times New Roman" w:hAnsi="Times New Roman" w:cs="Times New Roman"/>
          <w:color w:val="000000" w:themeColor="text1"/>
          <w:lang w:val="en-US" w:eastAsia="zh-CN"/>
          <w14:textFill>
            <w14:solidFill>
              <w14:schemeClr w14:val="tx1"/>
            </w14:solidFill>
          </w14:textFill>
        </w:rPr>
        <w:t>XXXXX</w:t>
      </w:r>
      <w:r>
        <w:rPr>
          <w:rFonts w:hint="default" w:ascii="Times New Roman" w:hAnsi="Times New Roman" w:eastAsia="宋体" w:cs="Times New Roman"/>
          <w:color w:val="000000" w:themeColor="text1"/>
          <w:lang w:val="en-US" w:eastAsia="zh-CN"/>
          <w14:textFill>
            <w14:solidFill>
              <w14:schemeClr w14:val="tx1"/>
            </w14:solidFill>
          </w14:textFill>
        </w:rPr>
        <w:t>。</w:t>
      </w:r>
    </w:p>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根据水污染影响型建设项目评价等级判定依据（见表1</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），本项目污水排放方式为直接排放，污水排放量为</w:t>
      </w:r>
      <w:r>
        <w:rPr>
          <w:rFonts w:hint="eastAsia" w:ascii="Times New Roman" w:hAnsi="Times New Roman" w:cs="Times New Roman"/>
          <w:iCs/>
          <w:color w:val="000000" w:themeColor="text1"/>
          <w:szCs w:val="21"/>
          <w:lang w:val="en-US" w:eastAsia="zh-CN"/>
          <w14:textFill>
            <w14:solidFill>
              <w14:schemeClr w14:val="tx1"/>
            </w14:solidFill>
          </w14:textFill>
        </w:rPr>
        <w:t>14848.2</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w:t>
      </w:r>
      <w:r>
        <w:rPr>
          <w:rFonts w:hint="default" w:ascii="Times New Roman" w:hAnsi="Times New Roman" w:eastAsia="宋体" w:cs="Times New Roman"/>
          <w:color w:val="000000" w:themeColor="text1"/>
          <w:lang w:val="en-US" w:eastAsia="zh-CN"/>
          <w14:textFill>
            <w14:solidFill>
              <w14:schemeClr w14:val="tx1"/>
            </w14:solidFill>
          </w14:textFill>
        </w:rPr>
        <w:t>水污染物当量数为</w:t>
      </w:r>
      <w:r>
        <w:rPr>
          <w:rFonts w:hint="eastAsia" w:ascii="Times New Roman" w:hAnsi="Times New Roman" w:cs="Times New Roman"/>
          <w:color w:val="000000" w:themeColor="text1"/>
          <w:lang w:val="en-US" w:eastAsia="zh-CN"/>
          <w14:textFill>
            <w14:solidFill>
              <w14:schemeClr w14:val="tx1"/>
            </w14:solidFill>
          </w14:textFill>
        </w:rPr>
        <w:t>XXXXX</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因此，确定本项目地表水环境评价等级为</w:t>
      </w:r>
      <w:r>
        <w:rPr>
          <w:rFonts w:hint="default" w:ascii="Times New Roman" w:hAnsi="Times New Roman" w:cs="Times New Roman"/>
          <w:color w:val="000000" w:themeColor="text1"/>
          <w:lang w:eastAsia="zh-CN"/>
          <w14:textFill>
            <w14:solidFill>
              <w14:schemeClr w14:val="tx1"/>
            </w14:solidFill>
          </w14:textFill>
        </w:rPr>
        <w:t>二</w:t>
      </w:r>
      <w:r>
        <w:rPr>
          <w:rFonts w:hint="default" w:ascii="Times New Roman" w:hAnsi="Times New Roman" w:cs="Times New Roman"/>
          <w:color w:val="000000" w:themeColor="text1"/>
          <w14:textFill>
            <w14:solidFill>
              <w14:schemeClr w14:val="tx1"/>
            </w14:solidFill>
          </w14:textFill>
        </w:rPr>
        <w:t>级。</w:t>
      </w:r>
    </w:p>
    <w:p>
      <w:pPr>
        <w:ind w:firstLine="0" w:firstLineChars="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表1.4-</w:t>
      </w:r>
      <w:r>
        <w:rPr>
          <w:rFonts w:hint="default" w:ascii="Times New Roman" w:hAnsi="Times New Roman" w:cs="Times New Roman"/>
          <w:b/>
          <w:color w:val="000000" w:themeColor="text1"/>
          <w:lang w:val="en-US" w:eastAsia="zh-CN"/>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t xml:space="preserve">  水污染影响型建设项目评价等级判定表</w:t>
      </w:r>
    </w:p>
    <w:tbl>
      <w:tblPr>
        <w:tblStyle w:val="4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094"/>
        <w:gridCol w:w="2583"/>
        <w:gridCol w:w="36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6"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评价等级</w:t>
            </w:r>
          </w:p>
        </w:tc>
        <w:tc>
          <w:tcPr>
            <w:tcW w:w="3334"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判定依据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0" w:type="auto"/>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000000" w:themeColor="text1"/>
                <w:sz w:val="21"/>
                <w:szCs w:val="21"/>
                <w14:textFill>
                  <w14:solidFill>
                    <w14:schemeClr w14:val="tx1"/>
                  </w14:solidFill>
                </w14:textFill>
              </w:rPr>
            </w:pPr>
          </w:p>
        </w:tc>
        <w:tc>
          <w:tcPr>
            <w:tcW w:w="1391"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排放方式</w:t>
            </w:r>
          </w:p>
        </w:tc>
        <w:tc>
          <w:tcPr>
            <w:tcW w:w="1943"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废水排放量Q/（m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/d）；</w:t>
            </w:r>
          </w:p>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水污染物当量数W（无量纲）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6"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一级</w:t>
            </w:r>
          </w:p>
        </w:tc>
        <w:tc>
          <w:tcPr>
            <w:tcW w:w="1391" w:type="pct"/>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直接排放</w:t>
            </w:r>
          </w:p>
        </w:tc>
        <w:tc>
          <w:tcPr>
            <w:tcW w:w="1943" w:type="pct"/>
            <w:tcBorders>
              <w:tl2br w:val="nil"/>
              <w:tr2bl w:val="nil"/>
            </w:tcBorders>
            <w:vAlign w:val="center"/>
          </w:tcPr>
          <w:p>
            <w:pPr>
              <w:spacing w:line="240" w:lineRule="auto"/>
              <w:ind w:firstLine="0" w:firstLineChars="0"/>
              <w:jc w:val="center"/>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Q≥20000或W≥600000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6"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二级</w:t>
            </w:r>
          </w:p>
        </w:tc>
        <w:tc>
          <w:tcPr>
            <w:tcW w:w="1391"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直接排放</w:t>
            </w:r>
          </w:p>
        </w:tc>
        <w:tc>
          <w:tcPr>
            <w:tcW w:w="1943"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三级A</w:t>
            </w:r>
          </w:p>
        </w:tc>
        <w:tc>
          <w:tcPr>
            <w:tcW w:w="1391"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直接排放</w:t>
            </w:r>
          </w:p>
        </w:tc>
        <w:tc>
          <w:tcPr>
            <w:tcW w:w="1943"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Q＜200</w:t>
            </w:r>
            <w:r>
              <w:rPr>
                <w:rFonts w:hint="default" w:ascii="Times New Roman" w:hAnsi="Times New Roman" w:cs="Times New Roman"/>
                <w:color w:val="000000" w:themeColor="text1"/>
                <w:sz w:val="21"/>
                <w:szCs w:val="21"/>
                <w:lang w:eastAsia="zh-CN"/>
                <w14:textFill>
                  <w14:solidFill>
                    <w14:schemeClr w14:val="tx1"/>
                  </w14:solidFill>
                </w14:textFill>
              </w:rPr>
              <w:t>且</w:t>
            </w:r>
            <w:r>
              <w:rPr>
                <w:rFonts w:hint="default" w:ascii="Times New Roman" w:hAnsi="Times New Roman" w:cs="Times New Roman"/>
                <w:color w:val="000000" w:themeColor="text1"/>
                <w:sz w:val="21"/>
                <w:szCs w:val="21"/>
                <w14:textFill>
                  <w14:solidFill>
                    <w14:schemeClr w14:val="tx1"/>
                  </w14:solidFill>
                </w14:textFill>
              </w:rPr>
              <w:t>W＜6000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66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三级B</w:t>
            </w:r>
          </w:p>
        </w:tc>
        <w:tc>
          <w:tcPr>
            <w:tcW w:w="1391"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间接排放</w:t>
            </w:r>
          </w:p>
        </w:tc>
        <w:tc>
          <w:tcPr>
            <w:tcW w:w="1943"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bl>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13" w:name="_Toc14275135"/>
      <w:r>
        <w:rPr>
          <w:rFonts w:hint="default" w:ascii="Times New Roman" w:hAnsi="Times New Roman" w:cs="Times New Roman"/>
          <w:color w:val="000000" w:themeColor="text1"/>
          <w14:textFill>
            <w14:solidFill>
              <w14:schemeClr w14:val="tx1"/>
            </w14:solidFill>
          </w14:textFill>
        </w:rPr>
        <w:t>评价范围</w:t>
      </w:r>
      <w:bookmarkEnd w:id="13"/>
    </w:p>
    <w:p>
      <w:pPr>
        <w:pStyle w:val="31"/>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XXXXXXX</w:t>
      </w:r>
    </w:p>
    <w:p>
      <w:pPr>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图1.4-1  本项目地表水环境评价范围图</w:t>
      </w:r>
    </w:p>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14" w:name="_Toc14275136"/>
      <w:bookmarkStart w:id="15" w:name="_Toc12691"/>
      <w:r>
        <w:rPr>
          <w:rFonts w:hint="default" w:ascii="Times New Roman" w:hAnsi="Times New Roman" w:cs="Times New Roman"/>
          <w:color w:val="000000" w:themeColor="text1"/>
          <w14:textFill>
            <w14:solidFill>
              <w14:schemeClr w14:val="tx1"/>
            </w14:solidFill>
          </w14:textFill>
        </w:rPr>
        <w:t>评价因子</w:t>
      </w:r>
      <w:bookmarkEnd w:id="14"/>
      <w:bookmarkEnd w:id="15"/>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根据本项目的特点确定评价因子</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见表1.5-1。</w:t>
      </w:r>
    </w:p>
    <w:p>
      <w:pPr>
        <w:ind w:firstLine="0" w:firstLineChars="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表1.5-1  本项目评价因子一览表</w:t>
      </w:r>
    </w:p>
    <w:tbl>
      <w:tblPr>
        <w:tblStyle w:val="4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5406"/>
        <w:gridCol w:w="17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特征分类</w:t>
            </w:r>
          </w:p>
        </w:tc>
        <w:tc>
          <w:tcPr>
            <w:tcW w:w="2911"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现状评价因子</w:t>
            </w:r>
          </w:p>
        </w:tc>
        <w:tc>
          <w:tcPr>
            <w:tcW w:w="945"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影响评价因子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5"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基本水质因子</w:t>
            </w:r>
          </w:p>
        </w:tc>
        <w:tc>
          <w:tcPr>
            <w:tcW w:w="2911"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bookmarkStart w:id="16" w:name="_Toc14275137"/>
            <w:r>
              <w:rPr>
                <w:rFonts w:hint="default" w:ascii="Times New Roman" w:hAnsi="Times New Roman" w:cs="Times New Roman"/>
                <w:color w:val="000000" w:themeColor="text1"/>
                <w:sz w:val="21"/>
                <w:szCs w:val="21"/>
                <w14:textFill>
                  <w14:solidFill>
                    <w14:schemeClr w14:val="tx1"/>
                  </w14:solidFill>
                </w14:textFill>
              </w:rPr>
              <w:t>化学需氧量、</w:t>
            </w:r>
            <w:r>
              <w:rPr>
                <w:rFonts w:hint="default" w:ascii="Times New Roman" w:hAnsi="Times New Roman" w:cs="Times New Roman"/>
                <w:color w:val="000000" w:themeColor="text1"/>
                <w:spacing w:val="-14"/>
                <w:sz w:val="21"/>
                <w:szCs w:val="21"/>
                <w14:textFill>
                  <w14:solidFill>
                    <w14:schemeClr w14:val="tx1"/>
                  </w14:solidFill>
                </w14:textFill>
              </w:rPr>
              <w:t>氨氮、</w:t>
            </w:r>
            <w:r>
              <w:rPr>
                <w:rFonts w:hint="default" w:ascii="Times New Roman" w:hAnsi="Times New Roman" w:cs="Times New Roman"/>
                <w:color w:val="000000" w:themeColor="text1"/>
                <w:sz w:val="21"/>
                <w:szCs w:val="21"/>
                <w14:textFill>
                  <w14:solidFill>
                    <w14:schemeClr w14:val="tx1"/>
                  </w14:solidFill>
                </w14:textFill>
              </w:rPr>
              <w:t>五日生化需氧量</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pacing w:val="-14"/>
                <w:sz w:val="21"/>
                <w:szCs w:val="21"/>
                <w14:textFill>
                  <w14:solidFill>
                    <w14:schemeClr w14:val="tx1"/>
                  </w14:solidFill>
                </w14:textFill>
              </w:rPr>
              <w:t>总氮</w:t>
            </w:r>
            <w:bookmarkEnd w:id="16"/>
          </w:p>
        </w:tc>
        <w:tc>
          <w:tcPr>
            <w:tcW w:w="945"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COD、氨氮</w:t>
            </w:r>
          </w:p>
        </w:tc>
      </w:tr>
    </w:tbl>
    <w:p>
      <w:pPr>
        <w:ind w:firstLine="480"/>
        <w:rPr>
          <w:rFonts w:hint="default" w:ascii="Times New Roman" w:hAnsi="Times New Roman" w:cs="Times New Roman"/>
          <w:color w:val="000000" w:themeColor="text1"/>
          <w14:textFill>
            <w14:solidFill>
              <w14:schemeClr w14:val="tx1"/>
            </w14:solidFill>
          </w14:textFill>
        </w:rPr>
        <w:sectPr>
          <w:headerReference r:id="rId11" w:type="default"/>
          <w:footerReference r:id="rId12" w:type="default"/>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26" w:charSpace="0"/>
        </w:sectPr>
      </w:pPr>
    </w:p>
    <w:bookmarkEnd w:id="2"/>
    <w:p>
      <w:pPr>
        <w:pStyle w:val="4"/>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17" w:name="_Toc13152"/>
      <w:bookmarkStart w:id="18" w:name="_Toc14275138"/>
      <w:r>
        <w:rPr>
          <w:rFonts w:hint="default" w:ascii="Times New Roman" w:hAnsi="Times New Roman" w:cs="Times New Roman"/>
          <w:color w:val="000000" w:themeColor="text1"/>
          <w14:textFill>
            <w14:solidFill>
              <w14:schemeClr w14:val="tx1"/>
            </w14:solidFill>
          </w14:textFill>
        </w:rPr>
        <w:t>区域自然环境概况</w:t>
      </w:r>
      <w:bookmarkEnd w:id="17"/>
      <w:bookmarkEnd w:id="18"/>
    </w:p>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19" w:name="_Toc14275139"/>
      <w:bookmarkStart w:id="20" w:name="_Toc12523"/>
      <w:r>
        <w:rPr>
          <w:rFonts w:hint="default" w:ascii="Times New Roman" w:hAnsi="Times New Roman" w:cs="Times New Roman"/>
          <w:color w:val="000000" w:themeColor="text1"/>
          <w14:textFill>
            <w14:solidFill>
              <w14:schemeClr w14:val="tx1"/>
            </w14:solidFill>
          </w14:textFill>
        </w:rPr>
        <w:t>自然环境概况</w:t>
      </w:r>
      <w:bookmarkEnd w:id="19"/>
      <w:bookmarkEnd w:id="20"/>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地形地貌</w:t>
      </w:r>
    </w:p>
    <w:p>
      <w:pPr>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w:t>
      </w:r>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工程地质</w:t>
      </w:r>
    </w:p>
    <w:p>
      <w:pPr>
        <w:ind w:firstLine="482" w:firstLineChars="200"/>
        <w:jc w:val="both"/>
        <w:rPr>
          <w:rFonts w:hint="default"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lang w:val="en-US" w:eastAsia="zh-CN"/>
          <w14:textFill>
            <w14:solidFill>
              <w14:schemeClr w14:val="tx1"/>
            </w14:solidFill>
          </w14:textFill>
        </w:rPr>
        <w:t>XXXXXXX</w:t>
      </w:r>
    </w:p>
    <w:p>
      <w:pPr>
        <w:pStyle w:val="8"/>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气象特征</w:t>
      </w:r>
    </w:p>
    <w:p>
      <w:pPr>
        <w:ind w:firstLine="56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w:t>
      </w:r>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水文</w:t>
      </w:r>
    </w:p>
    <w:p>
      <w:pPr>
        <w:ind w:firstLine="560"/>
        <w:rPr>
          <w:rFonts w:hint="default" w:ascii="Times New Roman" w:hAnsi="Times New Roman" w:cs="Times New Roman"/>
          <w:color w:val="000000" w:themeColor="text1"/>
          <w14:textFill>
            <w14:solidFill>
              <w14:schemeClr w14:val="tx1"/>
            </w14:solidFill>
          </w14:textFill>
        </w:rPr>
      </w:pPr>
      <w:bookmarkStart w:id="21" w:name="_Toc14275144"/>
      <w:bookmarkStart w:id="22" w:name="_Toc517449775"/>
      <w:r>
        <w:rPr>
          <w:rFonts w:hint="eastAsia" w:ascii="Times New Roman" w:hAnsi="Times New Roman" w:cs="Times New Roman"/>
          <w:color w:val="000000" w:themeColor="text1"/>
          <w:lang w:val="en-US" w:eastAsia="zh-CN"/>
          <w14:textFill>
            <w14:solidFill>
              <w14:schemeClr w14:val="tx1"/>
            </w14:solidFill>
          </w14:textFill>
        </w:rPr>
        <w:t>XXXXXX</w:t>
      </w:r>
      <w:bookmarkStart w:id="23" w:name="_Toc18533"/>
    </w:p>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河道基本情况</w:t>
      </w:r>
      <w:bookmarkEnd w:id="21"/>
      <w:bookmarkEnd w:id="22"/>
      <w:bookmarkEnd w:id="23"/>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河流概况</w:t>
      </w:r>
    </w:p>
    <w:p>
      <w:pPr>
        <w:pStyle w:val="8"/>
        <w:numPr>
          <w:ilvl w:val="2"/>
          <w:numId w:val="0"/>
        </w:numPr>
        <w:bidi w:val="0"/>
        <w:ind w:leftChars="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 xml:space="preserve">    XXXXX</w:t>
      </w:r>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水资源开发利用现状</w:t>
      </w:r>
    </w:p>
    <w:p>
      <w:pPr>
        <w:pStyle w:val="54"/>
        <w:jc w:val="both"/>
        <w:rPr>
          <w:rFonts w:hint="default" w:ascii="Times New Roman" w:hAnsi="Times New Roman" w:eastAsia="宋体" w:cs="Times New Roman"/>
          <w:color w:val="000000" w:themeColor="text1"/>
          <w:lang w:val="en-US" w:eastAsia="zh-CN"/>
          <w14:textFill>
            <w14:solidFill>
              <w14:schemeClr w14:val="tx1"/>
            </w14:solidFill>
          </w14:textFill>
        </w:rPr>
      </w:pPr>
    </w:p>
    <w:p>
      <w:pPr>
        <w:ind w:firstLine="482"/>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 xml:space="preserve"> 供水规划布局图</w:t>
      </w:r>
    </w:p>
    <w:p>
      <w:pPr>
        <w:pStyle w:val="16"/>
        <w:ind w:left="0" w:leftChars="0" w:firstLine="0" w:firstLineChars="0"/>
        <w:jc w:val="both"/>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pPr>
    </w:p>
    <w:p>
      <w:pPr>
        <w:pStyle w:val="16"/>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2"/>
          <w:sz w:val="24"/>
          <w:szCs w:val="22"/>
          <w:lang w:val="en-US" w:eastAsia="zh-CN" w:bidi="ar-SA"/>
          <w14:textFill>
            <w14:solidFill>
              <w14:schemeClr w14:val="tx1"/>
            </w14:solidFill>
          </w14:textFill>
        </w:rPr>
        <w:t>管网布置图</w:t>
      </w:r>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现有水利工程及其</w:t>
      </w:r>
      <w:r>
        <w:rPr>
          <w:rFonts w:hint="default" w:ascii="Times New Roman" w:hAnsi="Times New Roman" w:cs="Times New Roman"/>
          <w:color w:val="000000" w:themeColor="text1"/>
          <w:lang w:eastAsia="zh-CN"/>
          <w14:textFill>
            <w14:solidFill>
              <w14:schemeClr w14:val="tx1"/>
            </w14:solidFill>
          </w14:textFill>
        </w:rPr>
        <w:t>他</w:t>
      </w:r>
      <w:r>
        <w:rPr>
          <w:rFonts w:hint="default" w:ascii="Times New Roman" w:hAnsi="Times New Roman" w:cs="Times New Roman"/>
          <w:color w:val="000000" w:themeColor="text1"/>
          <w14:textFill>
            <w14:solidFill>
              <w14:schemeClr w14:val="tx1"/>
            </w14:solidFill>
          </w14:textFill>
        </w:rPr>
        <w:t>设施情况</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br w:type="page"/>
      </w:r>
    </w:p>
    <w:p>
      <w:pPr>
        <w:pStyle w:val="4"/>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24" w:name="_Toc18134"/>
      <w:bookmarkStart w:id="25" w:name="_Toc14275147"/>
      <w:r>
        <w:rPr>
          <w:rFonts w:hint="default" w:ascii="Times New Roman" w:hAnsi="Times New Roman" w:cs="Times New Roman"/>
          <w:color w:val="000000" w:themeColor="text1"/>
          <w14:textFill>
            <w14:solidFill>
              <w14:schemeClr w14:val="tx1"/>
            </w14:solidFill>
          </w14:textFill>
        </w:rPr>
        <w:t>地表水现状评价</w:t>
      </w:r>
      <w:bookmarkEnd w:id="24"/>
      <w:bookmarkEnd w:id="25"/>
    </w:p>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26" w:name="_Toc23899"/>
      <w:bookmarkStart w:id="27" w:name="_Toc14275148"/>
      <w:r>
        <w:rPr>
          <w:rFonts w:hint="default" w:ascii="Times New Roman" w:hAnsi="Times New Roman" w:cs="Times New Roman"/>
          <w:color w:val="000000" w:themeColor="text1"/>
          <w14:textFill>
            <w14:solidFill>
              <w14:schemeClr w14:val="tx1"/>
            </w14:solidFill>
          </w14:textFill>
        </w:rPr>
        <w:t>区域水污染源调查</w:t>
      </w:r>
      <w:bookmarkEnd w:id="26"/>
      <w:bookmarkEnd w:id="27"/>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点污染源调查</w:t>
      </w:r>
    </w:p>
    <w:p>
      <w:pPr>
        <w:ind w:firstLine="560"/>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根据现场调查及</w:t>
      </w:r>
      <w:r>
        <w:rPr>
          <w:rFonts w:hint="default" w:ascii="Times New Roman" w:hAnsi="Times New Roman" w:cs="Times New Roman"/>
          <w:color w:val="000000" w:themeColor="text1"/>
          <w:highlight w:val="none"/>
          <w:lang w:eastAsia="zh-CN"/>
          <w14:textFill>
            <w14:solidFill>
              <w14:schemeClr w14:val="tx1"/>
            </w14:solidFill>
          </w14:textFill>
        </w:rPr>
        <w:t>查阅资料，</w:t>
      </w:r>
      <w:r>
        <w:rPr>
          <w:rFonts w:hint="default" w:ascii="Times New Roman" w:hAnsi="Times New Roman" w:cs="Times New Roman"/>
          <w:snapToGrid w:val="0"/>
          <w:color w:val="000000" w:themeColor="text1"/>
          <w:kern w:val="0"/>
          <w:szCs w:val="28"/>
          <w:highlight w:val="none"/>
          <w:lang w:bidi="ar"/>
          <w14:textFill>
            <w14:solidFill>
              <w14:schemeClr w14:val="tx1"/>
            </w14:solidFill>
          </w14:textFill>
        </w:rPr>
        <w:t>评价范围内</w:t>
      </w:r>
      <w:r>
        <w:rPr>
          <w:rFonts w:hint="eastAsia" w:ascii="Times New Roman" w:hAnsi="Times New Roman" w:cs="Times New Roman"/>
          <w:snapToGrid w:val="0"/>
          <w:color w:val="000000" w:themeColor="text1"/>
          <w:kern w:val="0"/>
          <w:szCs w:val="28"/>
          <w:highlight w:val="none"/>
          <w:lang w:val="en-US" w:eastAsia="zh-CN" w:bidi="ar"/>
          <w14:textFill>
            <w14:solidFill>
              <w14:schemeClr w14:val="tx1"/>
            </w14:solidFill>
          </w14:textFill>
        </w:rPr>
        <w:t>XXX</w:t>
      </w:r>
    </w:p>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面源污染</w:t>
      </w:r>
    </w:p>
    <w:p>
      <w:pPr>
        <w:pStyle w:val="251"/>
        <w:ind w:firstLine="48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lang w:eastAsia="zh-CN"/>
          <w14:textFill>
            <w14:solidFill>
              <w14:schemeClr w14:val="tx1"/>
            </w14:solidFill>
          </w14:textFill>
        </w:rPr>
        <w:t>（</w:t>
      </w:r>
      <w:r>
        <w:rPr>
          <w:rFonts w:hint="default" w:ascii="Times New Roman" w:hAnsi="Times New Roman" w:cs="Times New Roman"/>
          <w:color w:val="000000" w:themeColor="text1"/>
          <w:shd w:val="clear" w:color="auto" w:fill="FFFFFF"/>
          <w14:textFill>
            <w14:solidFill>
              <w14:schemeClr w14:val="tx1"/>
            </w14:solidFill>
          </w14:textFill>
        </w:rPr>
        <w:t>1）农村生活污染</w:t>
      </w:r>
    </w:p>
    <w:p>
      <w:pPr>
        <w:pStyle w:val="251"/>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2）畜禽养殖</w:t>
      </w:r>
    </w:p>
    <w:p>
      <w:pPr>
        <w:pStyle w:val="251"/>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）污染物长期沉积，内源污染加剧了水质恶化</w:t>
      </w:r>
    </w:p>
    <w:p>
      <w:pPr>
        <w:pStyle w:val="6"/>
        <w:bidi w:val="0"/>
        <w:ind w:left="0" w:leftChars="0" w:firstLine="0" w:firstLineChars="0"/>
        <w:rPr>
          <w:rFonts w:hint="default" w:ascii="Times New Roman" w:hAnsi="Times New Roman" w:eastAsia="Times New Roman" w:cs="Times New Roman"/>
          <w:color w:val="000000" w:themeColor="text1"/>
          <w14:textFill>
            <w14:solidFill>
              <w14:schemeClr w14:val="tx1"/>
            </w14:solidFill>
          </w14:textFill>
        </w:rPr>
      </w:pPr>
      <w:bookmarkStart w:id="28" w:name="_Toc755"/>
      <w:bookmarkStart w:id="29" w:name="_Toc14275151"/>
      <w:r>
        <w:rPr>
          <w:rFonts w:hint="default" w:ascii="Times New Roman" w:hAnsi="Times New Roman" w:eastAsia="Times New Roman" w:cs="Times New Roman"/>
          <w:color w:val="000000" w:themeColor="text1"/>
          <w14:textFill>
            <w14:solidFill>
              <w14:schemeClr w14:val="tx1"/>
            </w14:solidFill>
          </w14:textFill>
        </w:rPr>
        <w:t>水质管理目标</w:t>
      </w:r>
      <w:bookmarkEnd w:id="28"/>
      <w:bookmarkEnd w:id="29"/>
    </w:p>
    <w:p>
      <w:pPr>
        <w:pStyle w:val="6"/>
        <w:bidi w:val="0"/>
        <w:ind w:left="0" w:leftChars="0" w:firstLine="0" w:firstLineChars="0"/>
        <w:rPr>
          <w:rFonts w:hint="default" w:ascii="Times New Roman" w:hAnsi="Times New Roman" w:eastAsia="Times New Roman" w:cs="Times New Roman"/>
          <w:color w:val="000000" w:themeColor="text1"/>
          <w14:textFill>
            <w14:solidFill>
              <w14:schemeClr w14:val="tx1"/>
            </w14:solidFill>
          </w14:textFill>
        </w:rPr>
      </w:pPr>
      <w:bookmarkStart w:id="30" w:name="_Toc14275152"/>
      <w:bookmarkStart w:id="31" w:name="_Toc15010"/>
      <w:r>
        <w:rPr>
          <w:rFonts w:hint="default" w:ascii="Times New Roman" w:hAnsi="Times New Roman" w:eastAsia="Times New Roman" w:cs="Times New Roman"/>
          <w:color w:val="000000" w:themeColor="text1"/>
          <w14:textFill>
            <w14:solidFill>
              <w14:schemeClr w14:val="tx1"/>
            </w14:solidFill>
          </w14:textFill>
        </w:rPr>
        <w:t>水质现状</w:t>
      </w:r>
      <w:bookmarkEnd w:id="30"/>
      <w:r>
        <w:rPr>
          <w:rFonts w:hint="default" w:ascii="Times New Roman" w:hAnsi="Times New Roman" w:eastAsia="Times New Roman" w:cs="Times New Roman"/>
          <w:color w:val="000000" w:themeColor="text1"/>
          <w14:textFill>
            <w14:solidFill>
              <w14:schemeClr w14:val="tx1"/>
            </w14:solidFill>
          </w14:textFill>
        </w:rPr>
        <w:t>评价及趋势分析</w:t>
      </w:r>
      <w:bookmarkEnd w:id="31"/>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例行水质监测断面水环境现状</w:t>
      </w:r>
    </w:p>
    <w:p>
      <w:pPr>
        <w:ind w:firstLine="720" w:firstLineChars="300"/>
        <w:jc w:val="both"/>
        <w:rPr>
          <w:rFonts w:hint="default" w:ascii="Times New Roman" w:hAnsi="Times New Roman" w:cs="Times New Roman"/>
          <w:b/>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w:t>
      </w:r>
    </w:p>
    <w:p>
      <w:pPr>
        <w:pStyle w:val="8"/>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补充监测</w:t>
      </w:r>
      <w:r>
        <w:rPr>
          <w:rFonts w:hint="default" w:ascii="Times New Roman" w:hAnsi="Times New Roman" w:eastAsia="宋体" w:cs="Times New Roman"/>
          <w:color w:val="000000" w:themeColor="text1"/>
          <w14:textFill>
            <w14:solidFill>
              <w14:schemeClr w14:val="tx1"/>
            </w14:solidFill>
          </w14:textFill>
        </w:rPr>
        <w:t>水质现状</w:t>
      </w:r>
    </w:p>
    <w:p>
      <w:pPr>
        <w:pStyle w:val="254"/>
        <w:keepNext w:val="0"/>
        <w:keepLines w:val="0"/>
        <w:pageBreakBefore w:val="0"/>
        <w:widowControl w:val="0"/>
        <w:kinsoku/>
        <w:wordWrap/>
        <w:overflowPunct/>
        <w:topLinePunct w:val="0"/>
        <w:autoSpaceDE/>
        <w:autoSpaceDN/>
        <w:bidi w:val="0"/>
        <w:adjustRightInd/>
        <w:snapToGrid/>
        <w:ind w:firstLine="720" w:firstLineChars="3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XXXXXXXXX</w:t>
      </w:r>
    </w:p>
    <w:p>
      <w:pPr>
        <w:ind w:firstLine="0" w:firstLineChars="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图3.</w:t>
      </w:r>
      <w:r>
        <w:rPr>
          <w:rFonts w:hint="default" w:ascii="Times New Roman" w:hAnsi="Times New Roman" w:cs="Times New Roman"/>
          <w:b/>
          <w:color w:val="000000" w:themeColor="text1"/>
          <w:lang w:val="en-US" w:eastAsia="zh-CN"/>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t xml:space="preserve">  地表水环境监测断面分布图</w:t>
      </w:r>
    </w:p>
    <w:p>
      <w:pPr>
        <w:pStyle w:val="27"/>
        <w:ind w:left="0" w:leftChars="0" w:firstLine="0" w:firstLineChars="0"/>
        <w:rPr>
          <w:rFonts w:hint="default" w:ascii="Times New Roman" w:hAnsi="Times New Roman" w:cs="Times New Roman"/>
          <w:b/>
          <w:color w:val="000000" w:themeColor="text1"/>
          <w14:textFill>
            <w14:solidFill>
              <w14:schemeClr w14:val="tx1"/>
            </w14:solidFill>
          </w14:textFill>
        </w:rPr>
        <w:sectPr>
          <w:pgSz w:w="11906" w:h="16838"/>
          <w:pgMar w:top="1440" w:right="1800" w:bottom="1440" w:left="1800" w:header="851" w:footer="850" w:gutter="0"/>
          <w:pgBorders>
            <w:top w:val="none" w:sz="0" w:space="0"/>
            <w:left w:val="none" w:sz="0" w:space="0"/>
            <w:bottom w:val="none" w:sz="0" w:space="0"/>
            <w:right w:val="none" w:sz="0" w:space="0"/>
          </w:pgBorders>
          <w:cols w:space="425" w:num="1"/>
          <w:docGrid w:type="lines" w:linePitch="326" w:charSpace="0"/>
        </w:sectPr>
      </w:pPr>
    </w:p>
    <w:p>
      <w:pPr>
        <w:ind w:firstLine="0" w:firstLineChars="0"/>
        <w:jc w:val="center"/>
        <w:rPr>
          <w:rFonts w:hint="default" w:ascii="Times New Roman" w:hAnsi="Times New Roman" w:cs="Times New Roman"/>
          <w:b/>
          <w:color w:val="000000" w:themeColor="text1"/>
          <w:lang w:val="en-US"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1468120</wp:posOffset>
            </wp:positionH>
            <wp:positionV relativeFrom="paragraph">
              <wp:posOffset>9109710</wp:posOffset>
            </wp:positionV>
            <wp:extent cx="5121275" cy="3599815"/>
            <wp:effectExtent l="0" t="0" r="3175" b="635"/>
            <wp:wrapNone/>
            <wp:docPr id="11" name="图片 2" descr="地表水监测位置图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地表水监测位置图终"/>
                    <pic:cNvPicPr>
                      <a:picLocks noChangeAspect="1"/>
                    </pic:cNvPicPr>
                  </pic:nvPicPr>
                  <pic:blipFill>
                    <a:blip r:embed="rId15"/>
                    <a:stretch>
                      <a:fillRect/>
                    </a:stretch>
                  </pic:blipFill>
                  <pic:spPr>
                    <a:xfrm>
                      <a:off x="0" y="0"/>
                      <a:ext cx="5121275" cy="3599815"/>
                    </a:xfrm>
                    <a:prstGeom prst="rect">
                      <a:avLst/>
                    </a:prstGeom>
                    <a:noFill/>
                    <a:ln>
                      <a:noFill/>
                    </a:ln>
                  </pic:spPr>
                </pic:pic>
              </a:graphicData>
            </a:graphic>
          </wp:anchor>
        </w:drawing>
      </w:r>
      <w:r>
        <w:rPr>
          <w:rFonts w:hint="default" w:ascii="Times New Roman" w:hAnsi="Times New Roman" w:cs="Times New Roman"/>
          <w:b/>
          <w:color w:val="000000" w:themeColor="text1"/>
          <w14:textFill>
            <w14:solidFill>
              <w14:schemeClr w14:val="tx1"/>
            </w14:solidFill>
          </w14:textFill>
        </w:rPr>
        <w:t>表3.</w:t>
      </w:r>
      <w:r>
        <w:rPr>
          <w:rFonts w:hint="default" w:ascii="Times New Roman" w:hAnsi="Times New Roman" w:cs="Times New Roman"/>
          <w:b/>
          <w:color w:val="000000" w:themeColor="text1"/>
          <w:lang w:val="en-US" w:eastAsia="zh-CN"/>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t xml:space="preserve">  地表水环境现状监测值</w:t>
      </w:r>
    </w:p>
    <w:p>
      <w:pPr>
        <w:pStyle w:val="254"/>
        <w:ind w:firstLine="482"/>
        <w:rPr>
          <w:rFonts w:hint="default" w:ascii="Times New Roman" w:hAnsi="Times New Roman" w:eastAsia="宋体" w:cs="Times New Roman"/>
          <w:b/>
          <w:bCs/>
          <w:color w:val="000000" w:themeColor="text1"/>
          <w14:textFill>
            <w14:solidFill>
              <w14:schemeClr w14:val="tx1"/>
            </w14:solidFill>
          </w14:textFill>
        </w:rPr>
        <w:sectPr>
          <w:pgSz w:w="16838" w:h="11906" w:orient="landscape"/>
          <w:pgMar w:top="1803" w:right="1440" w:bottom="1803" w:left="1440" w:header="851" w:footer="850" w:gutter="0"/>
          <w:pgBorders>
            <w:top w:val="none" w:sz="0" w:space="0"/>
            <w:left w:val="none" w:sz="0" w:space="0"/>
            <w:bottom w:val="none" w:sz="0" w:space="0"/>
            <w:right w:val="none" w:sz="0" w:space="0"/>
          </w:pgBorders>
          <w:cols w:space="0" w:num="1"/>
          <w:rtlGutter w:val="0"/>
          <w:docGrid w:type="lines" w:linePitch="332" w:charSpace="0"/>
        </w:sectPr>
      </w:pPr>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评价方法及评价标准</w:t>
      </w:r>
    </w:p>
    <w:p>
      <w:pP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1、评价方法</w:t>
      </w:r>
    </w:p>
    <w:p>
      <w:pPr>
        <w:pStyle w:val="246"/>
        <w:ind w:firstLine="480"/>
        <w:rPr>
          <w:rFonts w:hint="default" w:ascii="Times New Roman" w:hAnsi="Times New Roman" w:cs="Times New Roman"/>
          <w:snapToGrid w:val="0"/>
          <w:color w:val="000000" w:themeColor="text1"/>
          <w:sz w:val="28"/>
          <w:szCs w:val="28"/>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采用单项水质参数评价方法中的标准指数法，其数学计算模式如</w:t>
      </w:r>
      <w:r>
        <w:rPr>
          <w:rFonts w:hint="default" w:ascii="Times New Roman" w:hAnsi="Times New Roman" w:cs="Times New Roman"/>
          <w:snapToGrid w:val="0"/>
          <w:color w:val="000000" w:themeColor="text1"/>
          <w:sz w:val="28"/>
          <w:szCs w:val="28"/>
          <w14:textFill>
            <w14:solidFill>
              <w14:schemeClr w14:val="tx1"/>
            </w14:solidFill>
          </w14:textFill>
        </w:rPr>
        <w:t>下：</w:t>
      </w:r>
    </w:p>
    <w:p>
      <w:pPr>
        <w:pStyle w:val="246"/>
        <w:ind w:firstLine="560"/>
        <w:jc w:val="center"/>
        <w:rPr>
          <w:rFonts w:hint="default" w:ascii="Times New Roman" w:hAnsi="Times New Roman" w:cs="Times New Roman"/>
          <w:snapToGrid w:val="0"/>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drawing>
          <wp:inline distT="0" distB="0" distL="0" distR="0">
            <wp:extent cx="650240" cy="467360"/>
            <wp:effectExtent l="0" t="0" r="0" b="0"/>
            <wp:docPr id="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50240" cy="467360"/>
                    </a:xfrm>
                    <a:prstGeom prst="rect">
                      <a:avLst/>
                    </a:prstGeom>
                    <a:noFill/>
                    <a:ln>
                      <a:noFill/>
                    </a:ln>
                  </pic:spPr>
                </pic:pic>
              </a:graphicData>
            </a:graphic>
          </wp:inline>
        </w:drawing>
      </w:r>
    </w:p>
    <w:p>
      <w:pPr>
        <w:pStyle w:val="246"/>
        <w:ind w:firstLine="48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式中：S</w:t>
      </w:r>
      <w:r>
        <w:rPr>
          <w:rFonts w:hint="default" w:ascii="Times New Roman" w:hAnsi="Times New Roman" w:cs="Times New Roman"/>
          <w:snapToGrid w:val="0"/>
          <w:color w:val="000000" w:themeColor="text1"/>
          <w:szCs w:val="24"/>
          <w:vertAlign w:val="subscript"/>
          <w14:textFill>
            <w14:solidFill>
              <w14:schemeClr w14:val="tx1"/>
            </w14:solidFill>
          </w14:textFill>
        </w:rPr>
        <w:t>i,j</w:t>
      </w:r>
      <w:r>
        <w:rPr>
          <w:rFonts w:hint="default" w:ascii="Times New Roman" w:hAnsi="Times New Roman" w:cs="Times New Roman"/>
          <w:snapToGrid w:val="0"/>
          <w:color w:val="000000" w:themeColor="text1"/>
          <w:szCs w:val="24"/>
          <w14:textFill>
            <w14:solidFill>
              <w14:schemeClr w14:val="tx1"/>
            </w14:solidFill>
          </w14:textFill>
        </w:rPr>
        <w:t>——单项水质评价因子在第j点的标准指数；</w:t>
      </w:r>
    </w:p>
    <w:p>
      <w:pPr>
        <w:pStyle w:val="246"/>
        <w:ind w:firstLine="1200" w:firstLineChars="5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C</w:t>
      </w:r>
      <w:r>
        <w:rPr>
          <w:rFonts w:hint="default" w:ascii="Times New Roman" w:hAnsi="Times New Roman" w:cs="Times New Roman"/>
          <w:snapToGrid w:val="0"/>
          <w:color w:val="000000" w:themeColor="text1"/>
          <w:szCs w:val="24"/>
          <w:vertAlign w:val="subscript"/>
          <w14:textFill>
            <w14:solidFill>
              <w14:schemeClr w14:val="tx1"/>
            </w14:solidFill>
          </w14:textFill>
        </w:rPr>
        <w:t>i,j</w:t>
      </w:r>
      <w:r>
        <w:rPr>
          <w:rFonts w:hint="default" w:ascii="Times New Roman" w:hAnsi="Times New Roman" w:cs="Times New Roman"/>
          <w:snapToGrid w:val="0"/>
          <w:color w:val="000000" w:themeColor="text1"/>
          <w:szCs w:val="24"/>
          <w14:textFill>
            <w14:solidFill>
              <w14:schemeClr w14:val="tx1"/>
            </w14:solidFill>
          </w14:textFill>
        </w:rPr>
        <w:t>——水质评价因子i在第j点的监测值，mg/L；</w:t>
      </w:r>
    </w:p>
    <w:p>
      <w:pPr>
        <w:pStyle w:val="246"/>
        <w:ind w:firstLine="1200" w:firstLineChars="5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C</w:t>
      </w:r>
      <w:r>
        <w:rPr>
          <w:rFonts w:hint="default" w:ascii="Times New Roman" w:hAnsi="Times New Roman" w:cs="Times New Roman"/>
          <w:snapToGrid w:val="0"/>
          <w:color w:val="000000" w:themeColor="text1"/>
          <w:szCs w:val="24"/>
          <w:vertAlign w:val="subscript"/>
          <w14:textFill>
            <w14:solidFill>
              <w14:schemeClr w14:val="tx1"/>
            </w14:solidFill>
          </w14:textFill>
        </w:rPr>
        <w:t>si</w:t>
      </w:r>
      <w:r>
        <w:rPr>
          <w:rFonts w:hint="default" w:ascii="Times New Roman" w:hAnsi="Times New Roman" w:cs="Times New Roman"/>
          <w:snapToGrid w:val="0"/>
          <w:color w:val="000000" w:themeColor="text1"/>
          <w:szCs w:val="24"/>
          <w14:textFill>
            <w14:solidFill>
              <w14:schemeClr w14:val="tx1"/>
            </w14:solidFill>
          </w14:textFill>
        </w:rPr>
        <w:t>——i因子的评价标准，mg/L。</w:t>
      </w:r>
    </w:p>
    <w:p>
      <w:pPr>
        <w:pStyle w:val="246"/>
        <w:ind w:firstLine="48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pH的标准指数为：</w:t>
      </w:r>
    </w:p>
    <w:p>
      <w:pPr>
        <w:pStyle w:val="246"/>
        <w:ind w:firstLine="480"/>
        <w:jc w:val="center"/>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drawing>
          <wp:inline distT="0" distB="0" distL="0" distR="0">
            <wp:extent cx="1828800" cy="426720"/>
            <wp:effectExtent l="0" t="0" r="0" b="0"/>
            <wp:docPr id="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28800" cy="426720"/>
                    </a:xfrm>
                    <a:prstGeom prst="rect">
                      <a:avLst/>
                    </a:prstGeom>
                    <a:noFill/>
                    <a:ln>
                      <a:noFill/>
                    </a:ln>
                  </pic:spPr>
                </pic:pic>
              </a:graphicData>
            </a:graphic>
          </wp:inline>
        </w:drawing>
      </w:r>
    </w:p>
    <w:p>
      <w:pPr>
        <w:pStyle w:val="246"/>
        <w:ind w:firstLine="480"/>
        <w:jc w:val="center"/>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drawing>
          <wp:inline distT="0" distB="0" distL="0" distR="0">
            <wp:extent cx="1838960" cy="426720"/>
            <wp:effectExtent l="0" t="0" r="8890" b="12065"/>
            <wp:docPr id="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38960" cy="426720"/>
                    </a:xfrm>
                    <a:prstGeom prst="rect">
                      <a:avLst/>
                    </a:prstGeom>
                    <a:noFill/>
                    <a:ln>
                      <a:noFill/>
                    </a:ln>
                  </pic:spPr>
                </pic:pic>
              </a:graphicData>
            </a:graphic>
          </wp:inline>
        </w:drawing>
      </w:r>
    </w:p>
    <w:p>
      <w:pPr>
        <w:pStyle w:val="246"/>
        <w:spacing w:line="240" w:lineRule="auto"/>
        <w:ind w:firstLine="48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式中：S</w:t>
      </w:r>
      <w:r>
        <w:rPr>
          <w:rFonts w:hint="default" w:ascii="Times New Roman" w:hAnsi="Times New Roman" w:cs="Times New Roman"/>
          <w:snapToGrid w:val="0"/>
          <w:color w:val="000000" w:themeColor="text1"/>
          <w:szCs w:val="24"/>
          <w:vertAlign w:val="subscript"/>
          <w14:textFill>
            <w14:solidFill>
              <w14:schemeClr w14:val="tx1"/>
            </w14:solidFill>
          </w14:textFill>
        </w:rPr>
        <w:t>pH,j</w:t>
      </w:r>
      <w:r>
        <w:rPr>
          <w:rFonts w:hint="default" w:ascii="Times New Roman" w:hAnsi="Times New Roman" w:cs="Times New Roman"/>
          <w:snapToGrid w:val="0"/>
          <w:color w:val="000000" w:themeColor="text1"/>
          <w:szCs w:val="24"/>
          <w14:textFill>
            <w14:solidFill>
              <w14:schemeClr w14:val="tx1"/>
            </w14:solidFill>
          </w14:textFill>
        </w:rPr>
        <w:t>——pH值的单项标准指数；</w:t>
      </w:r>
    </w:p>
    <w:p>
      <w:pPr>
        <w:pStyle w:val="246"/>
        <w:ind w:firstLine="1200" w:firstLineChars="5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pH</w:t>
      </w:r>
      <w:r>
        <w:rPr>
          <w:rFonts w:hint="default" w:ascii="Times New Roman" w:hAnsi="Times New Roman" w:cs="Times New Roman"/>
          <w:snapToGrid w:val="0"/>
          <w:color w:val="000000" w:themeColor="text1"/>
          <w:szCs w:val="24"/>
          <w:vertAlign w:val="subscript"/>
          <w14:textFill>
            <w14:solidFill>
              <w14:schemeClr w14:val="tx1"/>
            </w14:solidFill>
          </w14:textFill>
        </w:rPr>
        <w:t>j</w:t>
      </w:r>
      <w:r>
        <w:rPr>
          <w:rFonts w:hint="default" w:ascii="Times New Roman" w:hAnsi="Times New Roman" w:cs="Times New Roman"/>
          <w:snapToGrid w:val="0"/>
          <w:color w:val="000000" w:themeColor="text1"/>
          <w:szCs w:val="24"/>
          <w14:textFill>
            <w14:solidFill>
              <w14:schemeClr w14:val="tx1"/>
            </w14:solidFill>
          </w14:textFill>
        </w:rPr>
        <w:t>——j点pH值监测值；</w:t>
      </w:r>
    </w:p>
    <w:p>
      <w:pPr>
        <w:pStyle w:val="246"/>
        <w:ind w:firstLine="1200" w:firstLineChars="5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pH</w:t>
      </w:r>
      <w:r>
        <w:rPr>
          <w:rFonts w:hint="default" w:ascii="Times New Roman" w:hAnsi="Times New Roman" w:cs="Times New Roman"/>
          <w:snapToGrid w:val="0"/>
          <w:color w:val="000000" w:themeColor="text1"/>
          <w:szCs w:val="24"/>
          <w:vertAlign w:val="subscript"/>
          <w14:textFill>
            <w14:solidFill>
              <w14:schemeClr w14:val="tx1"/>
            </w14:solidFill>
          </w14:textFill>
        </w:rPr>
        <w:t>su</w:t>
      </w:r>
      <w:r>
        <w:rPr>
          <w:rFonts w:hint="default" w:ascii="Times New Roman" w:hAnsi="Times New Roman" w:cs="Times New Roman"/>
          <w:snapToGrid w:val="0"/>
          <w:color w:val="000000" w:themeColor="text1"/>
          <w:szCs w:val="24"/>
          <w14:textFill>
            <w14:solidFill>
              <w14:schemeClr w14:val="tx1"/>
            </w14:solidFill>
          </w14:textFill>
        </w:rPr>
        <w:t>——水质标准中pH值上限；</w:t>
      </w:r>
    </w:p>
    <w:p>
      <w:pPr>
        <w:pStyle w:val="246"/>
        <w:ind w:firstLine="1200" w:firstLineChars="5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pH</w:t>
      </w:r>
      <w:r>
        <w:rPr>
          <w:rFonts w:hint="default" w:ascii="Times New Roman" w:hAnsi="Times New Roman" w:cs="Times New Roman"/>
          <w:snapToGrid w:val="0"/>
          <w:color w:val="000000" w:themeColor="text1"/>
          <w:szCs w:val="24"/>
          <w:vertAlign w:val="subscript"/>
          <w14:textFill>
            <w14:solidFill>
              <w14:schemeClr w14:val="tx1"/>
            </w14:solidFill>
          </w14:textFill>
        </w:rPr>
        <w:t>sd</w:t>
      </w:r>
      <w:r>
        <w:rPr>
          <w:rFonts w:hint="default" w:ascii="Times New Roman" w:hAnsi="Times New Roman" w:cs="Times New Roman"/>
          <w:snapToGrid w:val="0"/>
          <w:color w:val="000000" w:themeColor="text1"/>
          <w:szCs w:val="24"/>
          <w14:textFill>
            <w14:solidFill>
              <w14:schemeClr w14:val="tx1"/>
            </w14:solidFill>
          </w14:textFill>
        </w:rPr>
        <w:t>——水质标准中pH值下限。</w:t>
      </w:r>
    </w:p>
    <w:p>
      <w:pPr>
        <w:pStyle w:val="246"/>
        <w:ind w:firstLine="48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DO的标准指数为：</w:t>
      </w:r>
    </w:p>
    <w:p>
      <w:pPr>
        <w:pStyle w:val="246"/>
        <w:spacing w:line="240" w:lineRule="auto"/>
        <w:ind w:firstLine="480"/>
        <w:jc w:val="center"/>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drawing>
          <wp:inline distT="0" distB="0" distL="0" distR="0">
            <wp:extent cx="3027680" cy="863600"/>
            <wp:effectExtent l="0" t="0" r="0" b="0"/>
            <wp:docPr id="10"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27680" cy="863600"/>
                    </a:xfrm>
                    <a:prstGeom prst="rect">
                      <a:avLst/>
                    </a:prstGeom>
                    <a:noFill/>
                    <a:ln>
                      <a:noFill/>
                    </a:ln>
                  </pic:spPr>
                </pic:pic>
              </a:graphicData>
            </a:graphic>
          </wp:inline>
        </w:drawing>
      </w:r>
    </w:p>
    <w:p>
      <w:pPr>
        <w:pStyle w:val="246"/>
        <w:spacing w:line="240" w:lineRule="auto"/>
        <w:ind w:firstLine="480"/>
        <w:jc w:val="center"/>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object>
          <v:shape id="_x0000_i1025" o:spt="75" type="#_x0000_t75" style="height:24pt;width:114.4pt;" o:ole="t" fillcolor="#6D6D6D" filled="f" o:preferrelative="t" stroked="f" coordsize="21600,21600">
            <v:path/>
            <v:fill on="f" focussize="0,0"/>
            <v:stroke on="f" joinstyle="miter"/>
            <v:imagedata r:id="rId20" o:title=""/>
            <o:lock v:ext="edit" aspectratio="t"/>
            <w10:wrap type="none"/>
            <w10:anchorlock/>
          </v:shape>
          <o:OLEObject Type="Embed" ProgID="Visio.Drawing.11" ShapeID="_x0000_i1025" DrawAspect="Content" ObjectID="_1468075725">
            <o:LockedField>false</o:LockedField>
          </o:OLEObject>
        </w:object>
      </w:r>
    </w:p>
    <w:p>
      <w:pPr>
        <w:pStyle w:val="246"/>
        <w:ind w:firstLine="48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式中：</w:t>
      </w:r>
    </w:p>
    <w:p>
      <w:pPr>
        <w:pStyle w:val="246"/>
        <w:ind w:firstLine="960" w:firstLineChars="4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S</w:t>
      </w:r>
      <w:r>
        <w:rPr>
          <w:rFonts w:hint="default" w:ascii="Times New Roman" w:hAnsi="Times New Roman" w:cs="Times New Roman"/>
          <w:snapToGrid w:val="0"/>
          <w:color w:val="000000" w:themeColor="text1"/>
          <w:szCs w:val="24"/>
          <w:vertAlign w:val="subscript"/>
          <w14:textFill>
            <w14:solidFill>
              <w14:schemeClr w14:val="tx1"/>
            </w14:solidFill>
          </w14:textFill>
        </w:rPr>
        <w:t>DO,j</w:t>
      </w:r>
      <w:r>
        <w:rPr>
          <w:rFonts w:hint="default" w:ascii="Times New Roman" w:hAnsi="Times New Roman" w:cs="Times New Roman"/>
          <w:snapToGrid w:val="0"/>
          <w:color w:val="000000" w:themeColor="text1"/>
          <w:szCs w:val="24"/>
          <w14:textFill>
            <w14:solidFill>
              <w14:schemeClr w14:val="tx1"/>
            </w14:solidFill>
          </w14:textFill>
        </w:rPr>
        <w:t>——</w:t>
      </w:r>
      <w:r>
        <w:rPr>
          <w:rFonts w:hint="default" w:ascii="Times New Roman" w:hAnsi="Times New Roman" w:cs="Times New Roman"/>
          <w:i/>
          <w:snapToGrid w:val="0"/>
          <w:color w:val="000000" w:themeColor="text1"/>
          <w:szCs w:val="24"/>
          <w14:textFill>
            <w14:solidFill>
              <w14:schemeClr w14:val="tx1"/>
            </w14:solidFill>
          </w14:textFill>
        </w:rPr>
        <w:t>DO</w:t>
      </w:r>
      <w:r>
        <w:rPr>
          <w:rFonts w:hint="default" w:ascii="Times New Roman" w:hAnsi="Times New Roman" w:cs="Times New Roman"/>
          <w:snapToGrid w:val="0"/>
          <w:color w:val="000000" w:themeColor="text1"/>
          <w:szCs w:val="24"/>
          <w14:textFill>
            <w14:solidFill>
              <w14:schemeClr w14:val="tx1"/>
            </w14:solidFill>
          </w14:textFill>
        </w:rPr>
        <w:t xml:space="preserve">的标准指数； </w:t>
      </w:r>
    </w:p>
    <w:p>
      <w:pPr>
        <w:pStyle w:val="246"/>
        <w:ind w:firstLine="960" w:firstLineChars="4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i/>
          <w:iCs/>
          <w:snapToGrid w:val="0"/>
          <w:color w:val="000000" w:themeColor="text1"/>
          <w:szCs w:val="24"/>
          <w14:textFill>
            <w14:solidFill>
              <w14:schemeClr w14:val="tx1"/>
            </w14:solidFill>
          </w14:textFill>
        </w:rPr>
        <w:t>DO</w:t>
      </w:r>
      <w:r>
        <w:rPr>
          <w:rFonts w:hint="default" w:ascii="Times New Roman" w:hAnsi="Times New Roman" w:cs="Times New Roman"/>
          <w:i/>
          <w:iCs/>
          <w:snapToGrid w:val="0"/>
          <w:color w:val="000000" w:themeColor="text1"/>
          <w:szCs w:val="24"/>
          <w:vertAlign w:val="subscript"/>
          <w14:textFill>
            <w14:solidFill>
              <w14:schemeClr w14:val="tx1"/>
            </w14:solidFill>
          </w14:textFill>
        </w:rPr>
        <w:t>f</w:t>
      </w:r>
      <w:r>
        <w:rPr>
          <w:rFonts w:hint="default" w:ascii="Times New Roman" w:hAnsi="Times New Roman" w:cs="Times New Roman"/>
          <w:snapToGrid w:val="0"/>
          <w:color w:val="000000" w:themeColor="text1"/>
          <w:szCs w:val="24"/>
          <w14:textFill>
            <w14:solidFill>
              <w14:schemeClr w14:val="tx1"/>
            </w14:solidFill>
          </w14:textFill>
        </w:rPr>
        <w:t>——饱和溶解氧浓度（mg/L），T为水温，单位摄氏度；</w:t>
      </w:r>
    </w:p>
    <w:p>
      <w:pPr>
        <w:pStyle w:val="246"/>
        <w:ind w:firstLine="960" w:firstLineChars="4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i/>
          <w:snapToGrid w:val="0"/>
          <w:color w:val="000000" w:themeColor="text1"/>
          <w:szCs w:val="24"/>
          <w14:textFill>
            <w14:solidFill>
              <w14:schemeClr w14:val="tx1"/>
            </w14:solidFill>
          </w14:textFill>
        </w:rPr>
        <w:t>DO</w:t>
      </w:r>
      <w:r>
        <w:rPr>
          <w:rFonts w:hint="default" w:ascii="Times New Roman" w:hAnsi="Times New Roman" w:cs="Times New Roman"/>
          <w:i/>
          <w:snapToGrid w:val="0"/>
          <w:color w:val="000000" w:themeColor="text1"/>
          <w:szCs w:val="24"/>
          <w:vertAlign w:val="subscript"/>
          <w14:textFill>
            <w14:solidFill>
              <w14:schemeClr w14:val="tx1"/>
            </w14:solidFill>
          </w14:textFill>
        </w:rPr>
        <w:t>j</w:t>
      </w:r>
      <w:r>
        <w:rPr>
          <w:rFonts w:hint="default" w:ascii="Times New Roman" w:hAnsi="Times New Roman" w:cs="Times New Roman"/>
          <w:snapToGrid w:val="0"/>
          <w:color w:val="000000" w:themeColor="text1"/>
          <w:szCs w:val="24"/>
          <w14:textFill>
            <w14:solidFill>
              <w14:schemeClr w14:val="tx1"/>
            </w14:solidFill>
          </w14:textFill>
        </w:rPr>
        <w:t>——</w:t>
      </w:r>
      <w:r>
        <w:rPr>
          <w:rFonts w:hint="default" w:ascii="Times New Roman" w:hAnsi="Times New Roman" w:cs="Times New Roman"/>
          <w:i/>
          <w:snapToGrid w:val="0"/>
          <w:color w:val="000000" w:themeColor="text1"/>
          <w:szCs w:val="24"/>
          <w14:textFill>
            <w14:solidFill>
              <w14:schemeClr w14:val="tx1"/>
            </w14:solidFill>
          </w14:textFill>
        </w:rPr>
        <w:t>DO</w:t>
      </w:r>
      <w:r>
        <w:rPr>
          <w:rFonts w:hint="default" w:ascii="Times New Roman" w:hAnsi="Times New Roman" w:cs="Times New Roman"/>
          <w:snapToGrid w:val="0"/>
          <w:color w:val="000000" w:themeColor="text1"/>
          <w:szCs w:val="24"/>
          <w14:textFill>
            <w14:solidFill>
              <w14:schemeClr w14:val="tx1"/>
            </w14:solidFill>
          </w14:textFill>
        </w:rPr>
        <w:t>在j点的实测统计代表值（mg/L）；</w:t>
      </w:r>
    </w:p>
    <w:p>
      <w:pPr>
        <w:pStyle w:val="246"/>
        <w:ind w:firstLine="960" w:firstLineChars="4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i/>
          <w:snapToGrid w:val="0"/>
          <w:color w:val="000000" w:themeColor="text1"/>
          <w:szCs w:val="24"/>
          <w14:textFill>
            <w14:solidFill>
              <w14:schemeClr w14:val="tx1"/>
            </w14:solidFill>
          </w14:textFill>
        </w:rPr>
        <w:t>DO</w:t>
      </w:r>
      <w:r>
        <w:rPr>
          <w:rFonts w:hint="default" w:ascii="Times New Roman" w:hAnsi="Times New Roman" w:cs="Times New Roman"/>
          <w:i/>
          <w:snapToGrid w:val="0"/>
          <w:color w:val="000000" w:themeColor="text1"/>
          <w:szCs w:val="24"/>
          <w:vertAlign w:val="subscript"/>
          <w14:textFill>
            <w14:solidFill>
              <w14:schemeClr w14:val="tx1"/>
            </w14:solidFill>
          </w14:textFill>
        </w:rPr>
        <w:t>s</w:t>
      </w:r>
      <w:r>
        <w:rPr>
          <w:rFonts w:hint="default" w:ascii="Times New Roman" w:hAnsi="Times New Roman" w:cs="Times New Roman"/>
          <w:snapToGrid w:val="0"/>
          <w:color w:val="000000" w:themeColor="text1"/>
          <w:szCs w:val="24"/>
          <w14:textFill>
            <w14:solidFill>
              <w14:schemeClr w14:val="tx1"/>
            </w14:solidFill>
          </w14:textFill>
        </w:rPr>
        <w:t>——</w:t>
      </w:r>
      <w:r>
        <w:rPr>
          <w:rFonts w:hint="default" w:ascii="Times New Roman" w:hAnsi="Times New Roman" w:cs="Times New Roman"/>
          <w:i/>
          <w:snapToGrid w:val="0"/>
          <w:color w:val="000000" w:themeColor="text1"/>
          <w:szCs w:val="24"/>
          <w14:textFill>
            <w14:solidFill>
              <w14:schemeClr w14:val="tx1"/>
            </w14:solidFill>
          </w14:textFill>
        </w:rPr>
        <w:t>DO</w:t>
      </w:r>
      <w:r>
        <w:rPr>
          <w:rFonts w:hint="default" w:ascii="Times New Roman" w:hAnsi="Times New Roman" w:cs="Times New Roman"/>
          <w:snapToGrid w:val="0"/>
          <w:color w:val="000000" w:themeColor="text1"/>
          <w:szCs w:val="24"/>
          <w14:textFill>
            <w14:solidFill>
              <w14:schemeClr w14:val="tx1"/>
            </w14:solidFill>
          </w14:textFill>
        </w:rPr>
        <w:t>的水质评价标准限值（mg/L）。</w:t>
      </w:r>
    </w:p>
    <w:p>
      <w:pPr>
        <w:pStyle w:val="246"/>
        <w:ind w:firstLine="48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水质参数的标准指数＞1，表明该水质参数超过了规定的水质标准。</w:t>
      </w:r>
    </w:p>
    <w:p>
      <w:pPr>
        <w:pStyle w:val="246"/>
        <w:numPr>
          <w:ilvl w:val="0"/>
          <w:numId w:val="3"/>
        </w:numPr>
        <w:ind w:firstLine="480"/>
        <w:rPr>
          <w:rFonts w:hint="default" w:ascii="Times New Roman" w:hAnsi="Times New Roman" w:cs="Times New Roman"/>
          <w:snapToGrid w:val="0"/>
          <w:color w:val="000000" w:themeColor="text1"/>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szCs w:val="24"/>
          <w:highlight w:val="none"/>
          <w:lang w:val="en-US" w:eastAsia="zh-CN"/>
          <w14:textFill>
            <w14:solidFill>
              <w14:schemeClr w14:val="tx1"/>
            </w14:solidFill>
          </w14:textFill>
        </w:rPr>
        <w:t>评价标准</w:t>
      </w:r>
    </w:p>
    <w:p>
      <w:pPr>
        <w:ind w:firstLine="560"/>
        <w:rPr>
          <w:rFonts w:hint="default" w:ascii="Times New Roman" w:hAnsi="Times New Roman" w:cs="Times New Roman"/>
          <w:snapToGrid w:val="0"/>
          <w:color w:val="000000" w:themeColor="text1"/>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szCs w:val="24"/>
          <w:highlight w:val="none"/>
          <w:lang w:val="en-US" w:eastAsia="zh-CN"/>
          <w14:textFill>
            <w14:solidFill>
              <w14:schemeClr w14:val="tx1"/>
            </w14:solidFill>
          </w14:textFill>
        </w:rPr>
        <w:t>根据《黑龙江省地表水功能区标准》（DB23/T740-2003），</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小鹤立河</w:t>
      </w:r>
      <w:r>
        <w:rPr>
          <w:rFonts w:hint="default" w:ascii="Times New Roman" w:hAnsi="Times New Roman" w:cs="Times New Roman"/>
          <w:snapToGrid w:val="0"/>
          <w:color w:val="000000" w:themeColor="text1"/>
          <w:szCs w:val="24"/>
          <w:highlight w:val="none"/>
          <w:lang w:val="en-US" w:eastAsia="zh-CN"/>
          <w14:textFill>
            <w14:solidFill>
              <w14:schemeClr w14:val="tx1"/>
            </w14:solidFill>
          </w14:textFill>
        </w:rPr>
        <w:t>评价河段采用《地表水环境质量》标准（GB3838－2002）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default" w:ascii="Times New Roman" w:hAnsi="Times New Roman" w:cs="Times New Roman"/>
          <w:snapToGrid w:val="0"/>
          <w:color w:val="000000" w:themeColor="text1"/>
          <w:szCs w:val="24"/>
          <w:highlight w:val="none"/>
          <w:lang w:val="en-US" w:eastAsia="zh-CN"/>
          <w14:textFill>
            <w14:solidFill>
              <w14:schemeClr w14:val="tx1"/>
            </w14:solidFill>
          </w14:textFill>
        </w:rPr>
        <w:t>类标准。</w:t>
      </w:r>
    </w:p>
    <w:p>
      <w:pPr>
        <w:ind w:left="0" w:leftChars="0" w:firstLine="0" w:firstLineChars="0"/>
        <w:rPr>
          <w:rFonts w:hint="default" w:ascii="Times New Roman" w:hAnsi="Times New Roman" w:cs="Times New Roman"/>
          <w:snapToGrid w:val="0"/>
          <w:color w:val="000000" w:themeColor="text1"/>
          <w:szCs w:val="24"/>
          <w:highlight w:val="yellow"/>
          <w:lang w:val="en-US" w:eastAsia="zh-CN"/>
          <w14:textFill>
            <w14:solidFill>
              <w14:schemeClr w14:val="tx1"/>
            </w14:solidFill>
          </w14:textFill>
        </w:rPr>
        <w:sectPr>
          <w:pgSz w:w="11906" w:h="16838"/>
          <w:pgMar w:top="1440" w:right="1803" w:bottom="1440" w:left="1803" w:header="851" w:footer="850" w:gutter="0"/>
          <w:pgBorders>
            <w:top w:val="none" w:sz="0" w:space="0"/>
            <w:left w:val="none" w:sz="0" w:space="0"/>
            <w:bottom w:val="none" w:sz="0" w:space="0"/>
            <w:right w:val="none" w:sz="0" w:space="0"/>
          </w:pgBorders>
          <w:cols w:space="0" w:num="1"/>
          <w:rtlGutter w:val="0"/>
          <w:docGrid w:type="lines" w:linePitch="332" w:charSpace="0"/>
        </w:sectPr>
      </w:pPr>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评价结果</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地表水水质监测评价结果见表</w:t>
      </w:r>
      <w:r>
        <w:rPr>
          <w:rFonts w:hint="default" w:ascii="Times New Roman" w:hAnsi="Times New Roman" w:cs="Times New Roman"/>
          <w:color w:val="000000" w:themeColor="text1"/>
          <w:lang w:val="en-US" w:eastAsia="zh-CN"/>
          <w14:textFill>
            <w14:solidFill>
              <w14:schemeClr w14:val="tx1"/>
            </w14:solidFill>
          </w14:textFill>
        </w:rPr>
        <w:t>3.3-3.</w:t>
      </w:r>
    </w:p>
    <w:p>
      <w:pPr>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表3.</w:t>
      </w:r>
      <w:r>
        <w:rPr>
          <w:rFonts w:hint="default" w:ascii="Times New Roman" w:hAnsi="Times New Roman" w:cs="Times New Roman"/>
          <w:b/>
          <w:color w:val="000000" w:themeColor="text1"/>
          <w:lang w:val="en-US" w:eastAsia="zh-CN"/>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t xml:space="preserve">  地表水水质评价结果</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490"/>
        <w:gridCol w:w="924"/>
        <w:gridCol w:w="989"/>
        <w:gridCol w:w="1036"/>
        <w:gridCol w:w="1004"/>
        <w:gridCol w:w="955"/>
        <w:gridCol w:w="988"/>
        <w:gridCol w:w="1106"/>
        <w:gridCol w:w="1106"/>
        <w:gridCol w:w="1106"/>
        <w:gridCol w:w="1106"/>
        <w:gridCol w:w="1182"/>
        <w:gridCol w:w="118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1490" w:type="dxa"/>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项目</w:t>
            </w:r>
          </w:p>
        </w:tc>
        <w:tc>
          <w:tcPr>
            <w:tcW w:w="2949" w:type="dxa"/>
            <w:gridSpan w:val="3"/>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1#污染指数</w:t>
            </w:r>
          </w:p>
        </w:tc>
        <w:tc>
          <w:tcPr>
            <w:tcW w:w="2947" w:type="dxa"/>
            <w:gridSpan w:val="3"/>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2#污染指数</w:t>
            </w:r>
          </w:p>
        </w:tc>
        <w:tc>
          <w:tcPr>
            <w:tcW w:w="3318" w:type="dxa"/>
            <w:gridSpan w:val="3"/>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3#污染指数</w:t>
            </w:r>
          </w:p>
        </w:tc>
        <w:tc>
          <w:tcPr>
            <w:tcW w:w="3470" w:type="dxa"/>
            <w:gridSpan w:val="3"/>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4#污染指数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490"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日期</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pH值</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化学需氧量</w:t>
            </w:r>
          </w:p>
        </w:tc>
        <w:tc>
          <w:tcPr>
            <w:tcW w:w="924" w:type="dxa"/>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生化需氧量</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氨氮</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悬浮物</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总磷</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总氮</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溶解氧</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高锰酸盐指数</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石油类</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挥发酚</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noWrap/>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氟化物</w:t>
            </w:r>
          </w:p>
        </w:tc>
        <w:tc>
          <w:tcPr>
            <w:tcW w:w="92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9"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3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004"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55"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988"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06"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c>
          <w:tcPr>
            <w:tcW w:w="1182" w:type="dxa"/>
            <w:tcBorders>
              <w:tl2br w:val="nil"/>
              <w:tr2bl w:val="nil"/>
            </w:tcBorders>
            <w:shd w:val="clear" w:color="auto" w:fill="auto"/>
            <w:vAlign w:val="center"/>
          </w:tcPr>
          <w:p>
            <w:pPr>
              <w:pStyle w:val="181"/>
              <w:bidi w:val="0"/>
              <w:rPr>
                <w:rFonts w:hint="default" w:ascii="Times New Roman" w:hAnsi="Times New Roman" w:cs="Times New Roman"/>
                <w:color w:val="000000" w:themeColor="text1"/>
                <w:highlight w:val="none"/>
                <w14:textFill>
                  <w14:solidFill>
                    <w14:schemeClr w14:val="tx1"/>
                  </w14:solidFill>
                </w14:textFill>
              </w:rPr>
            </w:pPr>
          </w:p>
        </w:tc>
      </w:tr>
    </w:tbl>
    <w:p>
      <w:pPr>
        <w:ind w:firstLine="560"/>
        <w:rPr>
          <w:rFonts w:hint="default" w:ascii="Times New Roman" w:hAnsi="Times New Roman" w:cs="Times New Roman"/>
          <w:snapToGrid w:val="0"/>
          <w:color w:val="000000" w:themeColor="text1"/>
          <w:szCs w:val="24"/>
          <w:lang w:eastAsia="zh-CN"/>
          <w14:textFill>
            <w14:solidFill>
              <w14:schemeClr w14:val="tx1"/>
            </w14:solidFill>
          </w14:textFill>
        </w:rPr>
        <w:sectPr>
          <w:pgSz w:w="16838" w:h="11906" w:orient="landscape"/>
          <w:pgMar w:top="1803" w:right="1440" w:bottom="1803" w:left="1440" w:header="851" w:footer="850" w:gutter="0"/>
          <w:pgBorders>
            <w:top w:val="none" w:sz="0" w:space="0"/>
            <w:left w:val="none" w:sz="0" w:space="0"/>
            <w:bottom w:val="none" w:sz="0" w:space="0"/>
            <w:right w:val="none" w:sz="0" w:space="0"/>
          </w:pgBorders>
          <w:cols w:space="0" w:num="1"/>
          <w:rtlGutter w:val="0"/>
          <w:docGrid w:type="lines" w:linePitch="332" w:charSpace="0"/>
        </w:sectPr>
      </w:pPr>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水质变化趋势</w:t>
      </w:r>
    </w:p>
    <w:p>
      <w:pPr>
        <w:pStyle w:val="54"/>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eastAsia" w:cs="Times New Roman"/>
          <w:snapToGrid w:val="0"/>
          <w:color w:val="000000" w:themeColor="text1"/>
          <w:lang w:val="en-US" w:eastAsia="zh-CN"/>
          <w14:textFill>
            <w14:solidFill>
              <w14:schemeClr w14:val="tx1"/>
            </w14:solidFill>
          </w14:textFill>
        </w:rPr>
        <w:t>XXXXXXXXXX</w:t>
      </w:r>
      <w:r>
        <w:rPr>
          <w:rFonts w:hint="default" w:ascii="Times New Roman" w:hAnsi="Times New Roman" w:cs="Times New Roman"/>
          <w:snapToGrid w:val="0"/>
          <w:color w:val="000000" w:themeColor="text1"/>
          <w14:textFill>
            <w14:solidFill>
              <w14:schemeClr w14:val="tx1"/>
            </w14:solidFill>
          </w14:textFill>
        </w:rPr>
        <w:t>。</w:t>
      </w:r>
    </w:p>
    <w:p>
      <w:pPr>
        <w:pStyle w:val="8"/>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小鹤立河</w:t>
      </w:r>
      <w:r>
        <w:rPr>
          <w:rFonts w:hint="default" w:ascii="Times New Roman" w:hAnsi="Times New Roman" w:eastAsia="宋体" w:cs="Times New Roman"/>
          <w:color w:val="000000" w:themeColor="text1"/>
          <w14:textFill>
            <w14:solidFill>
              <w14:schemeClr w14:val="tx1"/>
            </w14:solidFill>
          </w14:textFill>
        </w:rPr>
        <w:t>河水体改善的措施及结论</w:t>
      </w:r>
    </w:p>
    <w:p>
      <w:pPr>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XXXXXXXX</w:t>
      </w:r>
    </w:p>
    <w:p>
      <w:pPr>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br w:type="page"/>
      </w:r>
    </w:p>
    <w:p>
      <w:pPr>
        <w:pStyle w:val="4"/>
        <w:bidi w:val="0"/>
        <w:ind w:left="0" w:leftChars="0" w:firstLine="0" w:firstLineChars="0"/>
        <w:rPr>
          <w:rFonts w:hint="default" w:ascii="Times New Roman" w:hAnsi="Times New Roman" w:cs="Times New Roman"/>
          <w:color w:val="000000" w:themeColor="text1"/>
          <w:lang w:eastAsia="zh-CN"/>
          <w14:textFill>
            <w14:solidFill>
              <w14:schemeClr w14:val="tx1"/>
            </w14:solidFill>
          </w14:textFill>
        </w:rPr>
      </w:pPr>
      <w:bookmarkStart w:id="32" w:name="_Toc11872"/>
      <w:r>
        <w:rPr>
          <w:rFonts w:hint="default" w:ascii="Times New Roman" w:hAnsi="Times New Roman" w:cs="Times New Roman"/>
          <w:color w:val="000000" w:themeColor="text1"/>
          <w:lang w:eastAsia="zh-CN"/>
          <w14:textFill>
            <w14:solidFill>
              <w14:schemeClr w14:val="tx1"/>
            </w14:solidFill>
          </w14:textFill>
        </w:rPr>
        <w:t>地表水环境影响预测</w:t>
      </w:r>
      <w:bookmarkEnd w:id="32"/>
    </w:p>
    <w:p>
      <w:pPr>
        <w:pStyle w:val="6"/>
        <w:bidi w:val="0"/>
        <w:ind w:left="0" w:leftChars="0" w:firstLine="0" w:firstLineChars="0"/>
        <w:rPr>
          <w:rFonts w:hint="default" w:ascii="Times New Roman" w:hAnsi="Times New Roman" w:eastAsia="Times New Roman" w:cs="Times New Roman"/>
          <w:color w:val="000000" w:themeColor="text1"/>
          <w14:textFill>
            <w14:solidFill>
              <w14:schemeClr w14:val="tx1"/>
            </w14:solidFill>
          </w14:textFill>
        </w:rPr>
      </w:pPr>
      <w:bookmarkStart w:id="33" w:name="_Toc14275154"/>
      <w:bookmarkStart w:id="34" w:name="_Toc1591"/>
      <w:r>
        <w:rPr>
          <w:rFonts w:hint="default" w:ascii="Times New Roman" w:hAnsi="Times New Roman" w:eastAsia="Times New Roman" w:cs="Times New Roman"/>
          <w:color w:val="000000" w:themeColor="text1"/>
          <w14:textFill>
            <w14:solidFill>
              <w14:schemeClr w14:val="tx1"/>
            </w14:solidFill>
          </w14:textFill>
        </w:rPr>
        <w:t>施工期地表水环境影响预测</w:t>
      </w:r>
      <w:bookmarkEnd w:id="33"/>
      <w:bookmarkEnd w:id="34"/>
    </w:p>
    <w:p>
      <w:pPr>
        <w:pStyle w:val="54"/>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textAlignment w:val="auto"/>
        <w:rPr>
          <w:rFonts w:hint="default" w:ascii="Times New Roman" w:hAnsi="Times New Roman" w:cs="Times New Roman"/>
          <w:snapToGrid w:val="0"/>
          <w:color w:val="000000" w:themeColor="text1"/>
          <w14:textFill>
            <w14:solidFill>
              <w14:schemeClr w14:val="tx1"/>
            </w14:solidFill>
          </w14:textFill>
        </w:rPr>
      </w:pPr>
      <w:r>
        <w:rPr>
          <w:rFonts w:hint="eastAsia" w:ascii="Times New Roman" w:hAnsi="Times New Roman" w:eastAsia="宋体" w:cs="Times New Roman"/>
          <w:color w:val="000000" w:themeColor="text1"/>
          <w:kern w:val="24"/>
          <w:sz w:val="24"/>
          <w:szCs w:val="24"/>
          <w:lang w:val="en-US" w:eastAsia="zh-CN" w:bidi="ar-SA"/>
          <w14:textFill>
            <w14:solidFill>
              <w14:schemeClr w14:val="tx1"/>
            </w14:solidFill>
          </w14:textFill>
        </w:rPr>
        <w:t>本项目始建于1980年，1982年正式投入使用。因此本项目属于补办环评手续。由于项目区内建（构）筑物已建成，无土建施工，因此不再对施工期环境影响进行分析。</w:t>
      </w:r>
    </w:p>
    <w:p>
      <w:pPr>
        <w:pStyle w:val="6"/>
        <w:bidi w:val="0"/>
        <w:ind w:left="0" w:leftChars="0" w:firstLine="0" w:firstLineChars="0"/>
        <w:rPr>
          <w:rFonts w:hint="default" w:ascii="Times New Roman" w:hAnsi="Times New Roman" w:eastAsia="Times New Roman" w:cs="Times New Roman"/>
          <w:color w:val="000000" w:themeColor="text1"/>
          <w14:textFill>
            <w14:solidFill>
              <w14:schemeClr w14:val="tx1"/>
            </w14:solidFill>
          </w14:textFill>
        </w:rPr>
      </w:pPr>
      <w:bookmarkStart w:id="35" w:name="_Toc14275155"/>
      <w:bookmarkStart w:id="36" w:name="_Toc6958"/>
      <w:r>
        <w:rPr>
          <w:rFonts w:hint="default" w:ascii="Times New Roman" w:hAnsi="Times New Roman" w:eastAsia="Times New Roman" w:cs="Times New Roman"/>
          <w:color w:val="000000" w:themeColor="text1"/>
          <w14:textFill>
            <w14:solidFill>
              <w14:schemeClr w14:val="tx1"/>
            </w14:solidFill>
          </w14:textFill>
        </w:rPr>
        <w:t>运行期地表水环境影响预测</w:t>
      </w:r>
      <w:bookmarkEnd w:id="35"/>
      <w:bookmarkEnd w:id="36"/>
    </w:p>
    <w:p>
      <w:pPr>
        <w:pStyle w:val="8"/>
        <w:bidi w:val="0"/>
        <w:rPr>
          <w:rFonts w:hint="default" w:ascii="Times New Roman" w:hAnsi="Times New Roman" w:cs="Times New Roman"/>
          <w:color w:val="000000" w:themeColor="text1"/>
          <w14:textFill>
            <w14:solidFill>
              <w14:schemeClr w14:val="tx1"/>
            </w14:solidFill>
          </w14:textFill>
        </w:rPr>
      </w:pPr>
      <w:bookmarkStart w:id="37" w:name="_Toc14275156"/>
      <w:r>
        <w:rPr>
          <w:rFonts w:hint="default" w:ascii="Times New Roman" w:hAnsi="Times New Roman" w:cs="Times New Roman"/>
          <w:color w:val="000000" w:themeColor="text1"/>
          <w14:textFill>
            <w14:solidFill>
              <w14:schemeClr w14:val="tx1"/>
            </w14:solidFill>
          </w14:textFill>
        </w:rPr>
        <w:t>预测目的</w:t>
      </w:r>
      <w:bookmarkEnd w:id="37"/>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通过对项目所造成的地表水环境影响预测，分析和评价项目对受纳水体水环境可能产生的影响及影响的范围和程度，为有效预防和控制受纳水体的水环境污染提供科学的依据。本项目排水处理达标后，直接排入</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小鹤立河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因此，本次预测重点分析项目排水对</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小鹤立河</w:t>
      </w:r>
      <w:r>
        <w:rPr>
          <w:rFonts w:hint="default" w:ascii="Times New Roman" w:hAnsi="Times New Roman" w:cs="Times New Roman"/>
          <w:color w:val="000000" w:themeColor="text1"/>
          <w14:textFill>
            <w14:solidFill>
              <w14:schemeClr w14:val="tx1"/>
            </w14:solidFill>
          </w14:textFill>
        </w:rPr>
        <w:t>水环境的影响。</w:t>
      </w:r>
    </w:p>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38" w:name="_Toc14275157"/>
      <w:r>
        <w:rPr>
          <w:rFonts w:hint="default" w:ascii="Times New Roman" w:hAnsi="Times New Roman" w:cs="Times New Roman"/>
          <w:color w:val="000000" w:themeColor="text1"/>
          <w14:textFill>
            <w14:solidFill>
              <w14:schemeClr w14:val="tx1"/>
            </w14:solidFill>
          </w14:textFill>
        </w:rPr>
        <w:t>预测时段及内容</w:t>
      </w:r>
      <w:bookmarkEnd w:id="38"/>
    </w:p>
    <w:p>
      <w:pPr>
        <w:adjustRightInd w:val="0"/>
        <w:spacing w:line="500" w:lineRule="exact"/>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预测时段：选择影响明显的枯水期</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预测内容：污水在正常排放及事故排放对</w:t>
      </w:r>
      <w:r>
        <w:rPr>
          <w:rFonts w:hint="eastAsia" w:ascii="Times New Roman" w:hAnsi="Times New Roman" w:cs="Times New Roman"/>
          <w:color w:val="000000" w:themeColor="text1"/>
          <w:lang w:eastAsia="zh-CN"/>
          <w14:textFill>
            <w14:solidFill>
              <w14:schemeClr w14:val="tx1"/>
            </w14:solidFill>
          </w14:textFill>
        </w:rPr>
        <w:t>小鹤立河</w:t>
      </w:r>
      <w:r>
        <w:rPr>
          <w:rFonts w:hint="default" w:ascii="Times New Roman" w:hAnsi="Times New Roman" w:cs="Times New Roman"/>
          <w:color w:val="000000" w:themeColor="text1"/>
          <w14:textFill>
            <w14:solidFill>
              <w14:schemeClr w14:val="tx1"/>
            </w14:solidFill>
          </w14:textFill>
        </w:rPr>
        <w:t>水环境的影响。</w:t>
      </w:r>
    </w:p>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39" w:name="_Toc14275158"/>
      <w:r>
        <w:rPr>
          <w:rFonts w:hint="default" w:ascii="Times New Roman" w:hAnsi="Times New Roman" w:cs="Times New Roman"/>
          <w:color w:val="000000" w:themeColor="text1"/>
          <w14:textFill>
            <w14:solidFill>
              <w14:schemeClr w14:val="tx1"/>
            </w14:solidFill>
          </w14:textFill>
        </w:rPr>
        <w:t>预测情景</w:t>
      </w:r>
      <w:bookmarkEnd w:id="39"/>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（1）预测情景一</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kern w:val="0"/>
          <w:szCs w:val="28"/>
          <w:highlight w:val="none"/>
          <w14:textFill>
            <w14:solidFill>
              <w14:schemeClr w14:val="tx1"/>
            </w14:solidFill>
          </w14:textFill>
        </w:rPr>
        <w:t>枯水期，正常排放情况下，</w:t>
      </w:r>
      <w:r>
        <w:rPr>
          <w:rFonts w:hint="default" w:ascii="Times New Roman" w:hAnsi="Times New Roman" w:cs="Times New Roman"/>
          <w:snapToGrid w:val="0"/>
          <w:color w:val="000000" w:themeColor="text1"/>
          <w:kern w:val="0"/>
          <w:szCs w:val="28"/>
          <w:highlight w:val="none"/>
          <w:lang w:eastAsia="zh-CN"/>
          <w14:textFill>
            <w14:solidFill>
              <w14:schemeClr w14:val="tx1"/>
            </w14:solidFill>
          </w14:textFill>
        </w:rPr>
        <w:t>全部排水（</w:t>
      </w:r>
      <w:r>
        <w:rPr>
          <w:rFonts w:hint="eastAsia" w:ascii="Times New Roman" w:hAnsi="Times New Roman" w:cs="Times New Roman"/>
          <w:snapToGrid w:val="0"/>
          <w:color w:val="000000" w:themeColor="text1"/>
          <w:kern w:val="0"/>
          <w:szCs w:val="28"/>
          <w:highlight w:val="none"/>
          <w:lang w:val="en-US" w:eastAsia="zh-CN"/>
          <w14:textFill>
            <w14:solidFill>
              <w14:schemeClr w14:val="tx1"/>
            </w14:solidFill>
          </w14:textFill>
        </w:rPr>
        <w:t>1.48482</w:t>
      </w:r>
      <w:r>
        <w:rPr>
          <w:rFonts w:hint="default" w:ascii="Times New Roman" w:hAnsi="Times New Roman" w:cs="Times New Roman"/>
          <w:snapToGrid w:val="0"/>
          <w:color w:val="000000" w:themeColor="text1"/>
          <w:kern w:val="0"/>
          <w:szCs w:val="28"/>
          <w:highlight w:val="none"/>
          <w14:textFill>
            <w14:solidFill>
              <w14:schemeClr w14:val="tx1"/>
            </w14:solidFill>
          </w14:textFill>
        </w:rPr>
        <w:t>万t/</w:t>
      </w:r>
      <w:r>
        <w:rPr>
          <w:rFonts w:hint="default" w:ascii="Times New Roman" w:hAnsi="Times New Roman" w:cs="Times New Roman"/>
          <w:snapToGrid w:val="0"/>
          <w:color w:val="000000" w:themeColor="text1"/>
          <w:kern w:val="0"/>
          <w:szCs w:val="28"/>
          <w14:textFill>
            <w14:solidFill>
              <w14:schemeClr w14:val="tx1"/>
            </w14:solidFill>
          </w14:textFill>
        </w:rPr>
        <w:t>d</w:t>
      </w:r>
      <w:r>
        <w:rPr>
          <w:rFonts w:hint="default" w:ascii="Times New Roman" w:hAnsi="Times New Roman" w:cs="Times New Roman"/>
          <w:snapToGrid w:val="0"/>
          <w:color w:val="000000" w:themeColor="text1"/>
          <w:kern w:val="0"/>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Cs w:val="28"/>
          <w:highlight w:val="none"/>
          <w14:textFill>
            <w14:solidFill>
              <w14:schemeClr w14:val="tx1"/>
            </w14:solidFill>
          </w14:textFill>
        </w:rPr>
        <w:t>通过排污口排放的情况。</w:t>
      </w:r>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（2）预测情景二</w:t>
      </w:r>
    </w:p>
    <w:p>
      <w:pPr>
        <w:ind w:firstLine="480"/>
        <w:rPr>
          <w:rFonts w:hint="default" w:ascii="Times New Roman" w:hAnsi="Times New Roman" w:cs="Times New Roman"/>
          <w:snapToGrid w:val="0"/>
          <w:color w:val="000000" w:themeColor="text1"/>
          <w:kern w:val="0"/>
          <w:szCs w:val="28"/>
          <w14:textFill>
            <w14:solidFill>
              <w14:schemeClr w14:val="tx1"/>
            </w14:solidFill>
          </w14:textFill>
        </w:rPr>
      </w:pPr>
      <w:r>
        <w:rPr>
          <w:rFonts w:hint="default" w:ascii="Times New Roman" w:hAnsi="Times New Roman" w:cs="Times New Roman"/>
          <w:snapToGrid w:val="0"/>
          <w:color w:val="000000" w:themeColor="text1"/>
          <w:kern w:val="0"/>
          <w:szCs w:val="28"/>
          <w:highlight w:val="none"/>
          <w14:textFill>
            <w14:solidFill>
              <w14:schemeClr w14:val="tx1"/>
            </w14:solidFill>
          </w14:textFill>
        </w:rPr>
        <w:t>枯水期，</w:t>
      </w:r>
      <w:r>
        <w:rPr>
          <w:rFonts w:hint="eastAsia" w:ascii="Times New Roman" w:hAnsi="Times New Roman" w:cs="Times New Roman"/>
          <w:snapToGrid w:val="0"/>
          <w:color w:val="000000" w:themeColor="text1"/>
          <w:kern w:val="0"/>
          <w:szCs w:val="28"/>
          <w:highlight w:val="none"/>
          <w:lang w:eastAsia="zh-CN"/>
          <w14:textFill>
            <w14:solidFill>
              <w14:schemeClr w14:val="tx1"/>
            </w14:solidFill>
          </w14:textFill>
        </w:rPr>
        <w:t>鹤岗三立水务有限公司西部水厂</w:t>
      </w:r>
      <w:r>
        <w:rPr>
          <w:rFonts w:hint="default" w:ascii="Times New Roman" w:hAnsi="Times New Roman" w:cs="Times New Roman"/>
          <w:snapToGrid w:val="0"/>
          <w:color w:val="000000" w:themeColor="text1"/>
          <w:kern w:val="0"/>
          <w:szCs w:val="28"/>
          <w:highlight w:val="none"/>
          <w14:textFill>
            <w14:solidFill>
              <w14:schemeClr w14:val="tx1"/>
            </w14:solidFill>
          </w14:textFill>
        </w:rPr>
        <w:t>事故排放情况下，</w:t>
      </w:r>
      <w:r>
        <w:rPr>
          <w:rFonts w:hint="default" w:ascii="Times New Roman" w:hAnsi="Times New Roman" w:cs="Times New Roman"/>
          <w:snapToGrid w:val="0"/>
          <w:color w:val="000000" w:themeColor="text1"/>
          <w:kern w:val="0"/>
          <w:szCs w:val="28"/>
          <w:highlight w:val="none"/>
          <w:lang w:eastAsia="zh-CN"/>
          <w14:textFill>
            <w14:solidFill>
              <w14:schemeClr w14:val="tx1"/>
            </w14:solidFill>
          </w14:textFill>
        </w:rPr>
        <w:t>全部排水（</w:t>
      </w:r>
      <w:r>
        <w:rPr>
          <w:rFonts w:hint="eastAsia" w:ascii="Times New Roman" w:hAnsi="Times New Roman" w:cs="Times New Roman"/>
          <w:snapToGrid w:val="0"/>
          <w:color w:val="000000" w:themeColor="text1"/>
          <w:kern w:val="0"/>
          <w:szCs w:val="28"/>
          <w:highlight w:val="none"/>
          <w:lang w:val="en-US" w:eastAsia="zh-CN"/>
          <w14:textFill>
            <w14:solidFill>
              <w14:schemeClr w14:val="tx1"/>
            </w14:solidFill>
          </w14:textFill>
        </w:rPr>
        <w:t>1.48482</w:t>
      </w:r>
      <w:r>
        <w:rPr>
          <w:rFonts w:hint="default" w:ascii="Times New Roman" w:hAnsi="Times New Roman" w:cs="Times New Roman"/>
          <w:snapToGrid w:val="0"/>
          <w:color w:val="000000" w:themeColor="text1"/>
          <w:kern w:val="0"/>
          <w:szCs w:val="28"/>
          <w:highlight w:val="none"/>
          <w14:textFill>
            <w14:solidFill>
              <w14:schemeClr w14:val="tx1"/>
            </w14:solidFill>
          </w14:textFill>
        </w:rPr>
        <w:t>万t/</w:t>
      </w:r>
      <w:r>
        <w:rPr>
          <w:rFonts w:hint="default" w:ascii="Times New Roman" w:hAnsi="Times New Roman" w:cs="Times New Roman"/>
          <w:snapToGrid w:val="0"/>
          <w:color w:val="000000" w:themeColor="text1"/>
          <w:kern w:val="0"/>
          <w:szCs w:val="28"/>
          <w14:textFill>
            <w14:solidFill>
              <w14:schemeClr w14:val="tx1"/>
            </w14:solidFill>
          </w14:textFill>
        </w:rPr>
        <w:t>d</w:t>
      </w:r>
      <w:r>
        <w:rPr>
          <w:rFonts w:hint="default" w:ascii="Times New Roman" w:hAnsi="Times New Roman" w:cs="Times New Roman"/>
          <w:snapToGrid w:val="0"/>
          <w:color w:val="000000" w:themeColor="text1"/>
          <w:kern w:val="0"/>
          <w:szCs w:val="28"/>
          <w:lang w:eastAsia="zh-CN"/>
          <w14:textFill>
            <w14:solidFill>
              <w14:schemeClr w14:val="tx1"/>
            </w14:solidFill>
          </w14:textFill>
        </w:rPr>
        <w:t>）</w:t>
      </w:r>
      <w:r>
        <w:rPr>
          <w:rFonts w:hint="default" w:ascii="Times New Roman" w:hAnsi="Times New Roman" w:cs="Times New Roman"/>
          <w:snapToGrid w:val="0"/>
          <w:color w:val="000000" w:themeColor="text1"/>
          <w:kern w:val="0"/>
          <w:szCs w:val="28"/>
          <w14:textFill>
            <w14:solidFill>
              <w14:schemeClr w14:val="tx1"/>
            </w14:solidFill>
          </w14:textFill>
        </w:rPr>
        <w:t>通过排污口排放的情况。</w:t>
      </w:r>
    </w:p>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40" w:name="_Toc14275159"/>
      <w:r>
        <w:rPr>
          <w:rFonts w:hint="default" w:ascii="Times New Roman" w:hAnsi="Times New Roman" w:cs="Times New Roman"/>
          <w:color w:val="000000" w:themeColor="text1"/>
          <w14:textFill>
            <w14:solidFill>
              <w14:schemeClr w14:val="tx1"/>
            </w14:solidFill>
          </w14:textFill>
        </w:rPr>
        <w:t>预测因子</w:t>
      </w:r>
      <w:bookmarkEnd w:id="40"/>
    </w:p>
    <w:p>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排污口所排水为处理后的</w:t>
      </w:r>
      <w:r>
        <w:rPr>
          <w:rFonts w:hint="eastAsia" w:ascii="Times New Roman" w:hAnsi="Times New Roman" w:cs="Times New Roman"/>
          <w:color w:val="000000" w:themeColor="text1"/>
          <w:lang w:eastAsia="zh-CN"/>
          <w14:textFill>
            <w14:solidFill>
              <w14:schemeClr w14:val="tx1"/>
            </w14:solidFill>
          </w14:textFill>
        </w:rPr>
        <w:t>废水</w:t>
      </w:r>
      <w:r>
        <w:rPr>
          <w:rFonts w:hint="default" w:ascii="Times New Roman" w:hAnsi="Times New Roman" w:cs="Times New Roman"/>
          <w:color w:val="000000" w:themeColor="text1"/>
          <w14:textFill>
            <w14:solidFill>
              <w14:schemeClr w14:val="tx1"/>
            </w14:solidFill>
          </w14:textFill>
        </w:rPr>
        <w:t>，根据污水特点及受纳水体的特征，确定预测因子为：COD、氨</w:t>
      </w:r>
      <w:r>
        <w:rPr>
          <w:rFonts w:hint="default" w:ascii="Times New Roman" w:hAnsi="Times New Roman" w:cs="Times New Roman"/>
          <w:color w:val="000000" w:themeColor="text1"/>
          <w:highlight w:val="none"/>
          <w14:textFill>
            <w14:solidFill>
              <w14:schemeClr w14:val="tx1"/>
            </w14:solidFill>
          </w14:textFill>
        </w:rPr>
        <w:t>氮。</w:t>
      </w:r>
    </w:p>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关心断面设置</w:t>
      </w:r>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对照断面：排污口上游</w:t>
      </w:r>
      <w:r>
        <w:rPr>
          <w:rFonts w:hint="eastAsia" w:ascii="Times New Roman" w:hAnsi="Times New Roman" w:cs="Times New Roman"/>
          <w:color w:val="000000" w:themeColor="text1"/>
          <w:lang w:val="en-US" w:eastAsia="zh-CN"/>
          <w14:textFill>
            <w14:solidFill>
              <w14:schemeClr w14:val="tx1"/>
            </w14:solidFill>
          </w14:textFill>
        </w:rPr>
        <w:t>XXXXX</w:t>
      </w:r>
      <w:r>
        <w:rPr>
          <w:rFonts w:hint="default" w:ascii="Times New Roman" w:hAnsi="Times New Roman" w:cs="Times New Roman"/>
          <w:color w:val="000000" w:themeColor="text1"/>
          <w14:textFill>
            <w14:solidFill>
              <w14:schemeClr w14:val="tx1"/>
            </w14:solidFill>
          </w14:textFill>
        </w:rPr>
        <w:t>m。</w:t>
      </w:r>
    </w:p>
    <w:p>
      <w:pPr>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控</w:t>
      </w:r>
      <w:r>
        <w:rPr>
          <w:rFonts w:hint="default" w:ascii="Times New Roman" w:hAnsi="Times New Roman" w:cs="Times New Roman"/>
          <w:color w:val="000000" w:themeColor="text1"/>
          <w:highlight w:val="none"/>
          <w14:textFill>
            <w14:solidFill>
              <w14:schemeClr w14:val="tx1"/>
            </w14:solidFill>
          </w14:textFill>
        </w:rPr>
        <w:t>制断面：</w:t>
      </w:r>
      <w:r>
        <w:rPr>
          <w:rFonts w:hint="default" w:ascii="Times New Roman" w:hAnsi="Times New Roman" w:cs="Times New Roman"/>
          <w:color w:val="000000" w:themeColor="text1"/>
          <w14:textFill>
            <w14:solidFill>
              <w14:schemeClr w14:val="tx1"/>
            </w14:solidFill>
          </w14:textFill>
        </w:rPr>
        <w:t>排污口</w:t>
      </w:r>
      <w:r>
        <w:rPr>
          <w:rFonts w:hint="default" w:ascii="Times New Roman" w:hAnsi="Times New Roman" w:cs="Times New Roman"/>
          <w:color w:val="000000" w:themeColor="text1"/>
          <w:lang w:eastAsia="zh-CN"/>
          <w14:textFill>
            <w14:solidFill>
              <w14:schemeClr w14:val="tx1"/>
            </w14:solidFill>
          </w14:textFill>
        </w:rPr>
        <w:t>下</w:t>
      </w:r>
      <w:r>
        <w:rPr>
          <w:rFonts w:hint="default" w:ascii="Times New Roman" w:hAnsi="Times New Roman" w:cs="Times New Roman"/>
          <w:color w:val="000000" w:themeColor="text1"/>
          <w14:textFill>
            <w14:solidFill>
              <w14:schemeClr w14:val="tx1"/>
            </w14:solidFill>
          </w14:textFill>
        </w:rPr>
        <w:t>游</w:t>
      </w:r>
      <w:r>
        <w:rPr>
          <w:rFonts w:hint="eastAsia" w:ascii="Times New Roman" w:hAnsi="Times New Roman" w:cs="Times New Roman"/>
          <w:color w:val="000000" w:themeColor="text1"/>
          <w:lang w:val="en-US" w:eastAsia="zh-CN"/>
          <w14:textFill>
            <w14:solidFill>
              <w14:schemeClr w14:val="tx1"/>
            </w14:solidFill>
          </w14:textFill>
        </w:rPr>
        <w:t>XXXXX</w:t>
      </w:r>
      <w:r>
        <w:rPr>
          <w:rFonts w:hint="default" w:ascii="Times New Roman" w:hAnsi="Times New Roman" w:cs="Times New Roman"/>
          <w:color w:val="000000" w:themeColor="text1"/>
          <w14:textFill>
            <w14:solidFill>
              <w14:schemeClr w14:val="tx1"/>
            </w14:solidFill>
          </w14:textFill>
        </w:rPr>
        <w:t>m。</w:t>
      </w:r>
    </w:p>
    <w:p>
      <w:pPr>
        <w:ind w:firstLine="480"/>
        <w:rPr>
          <w:rFonts w:hint="default" w:ascii="Times New Roman" w:hAnsi="Times New Roman" w:cs="Times New Roman"/>
          <w:color w:val="000000" w:themeColor="text1"/>
          <w:highlight w:val="none"/>
          <w:lang w:eastAsia="zh-CN" w:bidi="ar"/>
          <w14:textFill>
            <w14:solidFill>
              <w14:schemeClr w14:val="tx1"/>
            </w14:solidFill>
          </w14:textFill>
        </w:rPr>
      </w:pPr>
      <w:r>
        <w:rPr>
          <w:rFonts w:hint="default" w:ascii="Times New Roman" w:hAnsi="Times New Roman" w:cs="Times New Roman"/>
          <w:color w:val="000000" w:themeColor="text1"/>
          <w:highlight w:val="none"/>
          <w:lang w:eastAsia="zh-CN" w:bidi="ar"/>
          <w14:textFill>
            <w14:solidFill>
              <w14:schemeClr w14:val="tx1"/>
            </w14:solidFill>
          </w14:textFill>
        </w:rPr>
        <w:t>消减断面：</w:t>
      </w:r>
      <w:r>
        <w:rPr>
          <w:rFonts w:hint="default" w:ascii="Times New Roman" w:hAnsi="Times New Roman" w:cs="Times New Roman"/>
          <w:color w:val="000000" w:themeColor="text1"/>
          <w14:textFill>
            <w14:solidFill>
              <w14:schemeClr w14:val="tx1"/>
            </w14:solidFill>
          </w14:textFill>
        </w:rPr>
        <w:t>排污口</w:t>
      </w:r>
      <w:r>
        <w:rPr>
          <w:rFonts w:hint="default" w:ascii="Times New Roman" w:hAnsi="Times New Roman" w:cs="Times New Roman"/>
          <w:color w:val="000000" w:themeColor="text1"/>
          <w:lang w:eastAsia="zh-CN"/>
          <w14:textFill>
            <w14:solidFill>
              <w14:schemeClr w14:val="tx1"/>
            </w14:solidFill>
          </w14:textFill>
        </w:rPr>
        <w:t>下</w:t>
      </w:r>
      <w:r>
        <w:rPr>
          <w:rFonts w:hint="default" w:ascii="Times New Roman" w:hAnsi="Times New Roman" w:cs="Times New Roman"/>
          <w:color w:val="000000" w:themeColor="text1"/>
          <w14:textFill>
            <w14:solidFill>
              <w14:schemeClr w14:val="tx1"/>
            </w14:solidFill>
          </w14:textFill>
        </w:rPr>
        <w:t>游</w:t>
      </w:r>
      <w:r>
        <w:rPr>
          <w:rFonts w:hint="eastAsia" w:ascii="Times New Roman" w:hAnsi="Times New Roman" w:cs="Times New Roman"/>
          <w:color w:val="000000" w:themeColor="text1"/>
          <w:lang w:val="en-US" w:eastAsia="zh-CN"/>
          <w14:textFill>
            <w14:solidFill>
              <w14:schemeClr w14:val="tx1"/>
            </w14:solidFill>
          </w14:textFill>
        </w:rPr>
        <w:t>XXXX</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XXXX</w:t>
      </w:r>
      <w:r>
        <w:rPr>
          <w:rFonts w:hint="default" w:ascii="Times New Roman" w:hAnsi="Times New Roman" w:cs="Times New Roman"/>
          <w:color w:val="000000" w:themeColor="text1"/>
          <w:highlight w:val="none"/>
          <w:lang w:val="en-US" w:eastAsia="zh-CN" w:bidi="ar"/>
          <w14:textFill>
            <w14:solidFill>
              <w14:schemeClr w14:val="tx1"/>
            </w14:solidFill>
          </w14:textFill>
        </w:rPr>
        <w:t>m</w:t>
      </w:r>
      <w:r>
        <w:rPr>
          <w:rFonts w:hint="default" w:ascii="Times New Roman" w:hAnsi="Times New Roman" w:cs="Times New Roman"/>
          <w:color w:val="000000" w:themeColor="text1"/>
          <w14:textFill>
            <w14:solidFill>
              <w14:schemeClr w14:val="tx1"/>
            </w14:solidFill>
          </w14:textFill>
        </w:rPr>
        <w:t>。</w:t>
      </w:r>
    </w:p>
    <w:p>
      <w:pPr>
        <w:ind w:firstLine="480"/>
        <w:rPr>
          <w:rFonts w:hint="default" w:ascii="Times New Roman" w:hAnsi="Times New Roman" w:cs="Times New Roman"/>
          <w:color w:val="000000" w:themeColor="text1"/>
          <w:highlight w:val="none"/>
          <w:lang w:bidi="ar"/>
          <w14:textFill>
            <w14:solidFill>
              <w14:schemeClr w14:val="tx1"/>
            </w14:solidFill>
          </w14:textFill>
        </w:rPr>
      </w:pPr>
      <w:r>
        <w:rPr>
          <w:rFonts w:hint="default" w:ascii="Times New Roman" w:hAnsi="Times New Roman" w:cs="Times New Roman"/>
          <w:color w:val="000000" w:themeColor="text1"/>
          <w:highlight w:val="none"/>
          <w:lang w:bidi="ar"/>
          <w14:textFill>
            <w14:solidFill>
              <w14:schemeClr w14:val="tx1"/>
            </w14:solidFill>
          </w14:textFill>
        </w:rPr>
        <w:t>根据排污口所在区域环境现状，预测断面选取</w:t>
      </w:r>
      <w:r>
        <w:rPr>
          <w:rFonts w:hint="eastAsia" w:ascii="Times New Roman" w:hAnsi="Times New Roman" w:cs="Times New Roman"/>
          <w:color w:val="000000" w:themeColor="text1"/>
          <w:highlight w:val="none"/>
          <w:lang w:eastAsia="zh-CN" w:bidi="ar"/>
          <w14:textFill>
            <w14:solidFill>
              <w14:schemeClr w14:val="tx1"/>
            </w14:solidFill>
          </w14:textFill>
        </w:rPr>
        <w:t>小鹤立河</w:t>
      </w:r>
      <w:r>
        <w:rPr>
          <w:rFonts w:hint="default" w:ascii="Times New Roman" w:hAnsi="Times New Roman" w:cs="Times New Roman"/>
          <w:color w:val="000000" w:themeColor="text1"/>
          <w:highlight w:val="none"/>
          <w:lang w:eastAsia="zh-CN" w:bidi="ar"/>
          <w14:textFill>
            <w14:solidFill>
              <w14:schemeClr w14:val="tx1"/>
            </w14:solidFill>
          </w14:textFill>
        </w:rPr>
        <w:t>入河排污口下游</w:t>
      </w:r>
      <w:r>
        <w:rPr>
          <w:rFonts w:hint="eastAsia" w:ascii="Times New Roman" w:hAnsi="Times New Roman" w:cs="Times New Roman"/>
          <w:color w:val="000000" w:themeColor="text1"/>
          <w:highlight w:val="none"/>
          <w:lang w:val="en-US" w:eastAsia="zh-CN" w:bidi="ar"/>
          <w14:textFill>
            <w14:solidFill>
              <w14:schemeClr w14:val="tx1"/>
            </w14:solidFill>
          </w14:textFill>
        </w:rPr>
        <w:t>XXXXX</w:t>
      </w:r>
      <w:r>
        <w:rPr>
          <w:rFonts w:hint="default" w:ascii="Times New Roman" w:hAnsi="Times New Roman" w:cs="Times New Roman"/>
          <w:color w:val="000000" w:themeColor="text1"/>
          <w:highlight w:val="none"/>
          <w:lang w:val="en-US" w:eastAsia="zh-CN" w:bidi="ar"/>
          <w14:textFill>
            <w14:solidFill>
              <w14:schemeClr w14:val="tx1"/>
            </w14:solidFill>
          </w14:textFill>
        </w:rPr>
        <w:t>m、</w:t>
      </w:r>
      <w:r>
        <w:rPr>
          <w:rFonts w:hint="eastAsia" w:ascii="Times New Roman" w:hAnsi="Times New Roman" w:cs="Times New Roman"/>
          <w:color w:val="000000" w:themeColor="text1"/>
          <w:highlight w:val="none"/>
          <w:lang w:val="en-US" w:eastAsia="zh-CN" w:bidi="ar"/>
          <w14:textFill>
            <w14:solidFill>
              <w14:schemeClr w14:val="tx1"/>
            </w14:solidFill>
          </w14:textFill>
        </w:rPr>
        <w:t>XXXXX</w:t>
      </w:r>
      <w:r>
        <w:rPr>
          <w:rFonts w:hint="default" w:ascii="Times New Roman" w:hAnsi="Times New Roman" w:cs="Times New Roman"/>
          <w:color w:val="000000" w:themeColor="text1"/>
          <w:highlight w:val="none"/>
          <w:lang w:val="en-US" w:eastAsia="zh-CN" w:bidi="ar"/>
          <w14:textFill>
            <w14:solidFill>
              <w14:schemeClr w14:val="tx1"/>
            </w14:solidFill>
          </w14:textFill>
        </w:rPr>
        <w:t>m、</w:t>
      </w:r>
      <w:r>
        <w:rPr>
          <w:rFonts w:hint="eastAsia" w:ascii="Times New Roman" w:hAnsi="Times New Roman" w:cs="Times New Roman"/>
          <w:color w:val="000000" w:themeColor="text1"/>
          <w:highlight w:val="none"/>
          <w:lang w:val="en-US" w:eastAsia="zh-CN" w:bidi="ar"/>
          <w14:textFill>
            <w14:solidFill>
              <w14:schemeClr w14:val="tx1"/>
            </w14:solidFill>
          </w14:textFill>
        </w:rPr>
        <w:t>XXXXXX</w:t>
      </w:r>
      <w:r>
        <w:rPr>
          <w:rFonts w:hint="default" w:ascii="Times New Roman" w:hAnsi="Times New Roman" w:cs="Times New Roman"/>
          <w:color w:val="000000" w:themeColor="text1"/>
          <w:highlight w:val="none"/>
          <w:lang w:val="en-US" w:eastAsia="zh-CN" w:bidi="ar"/>
          <w14:textFill>
            <w14:solidFill>
              <w14:schemeClr w14:val="tx1"/>
            </w14:solidFill>
          </w14:textFill>
        </w:rPr>
        <w:t>m</w:t>
      </w:r>
      <w:r>
        <w:rPr>
          <w:rFonts w:hint="default" w:ascii="Times New Roman" w:hAnsi="Times New Roman" w:cs="Times New Roman"/>
          <w:color w:val="000000" w:themeColor="text1"/>
          <w:highlight w:val="none"/>
          <w:lang w:bidi="ar"/>
          <w14:textFill>
            <w14:solidFill>
              <w14:schemeClr w14:val="tx1"/>
            </w14:solidFill>
          </w14:textFill>
        </w:rPr>
        <w:t>。断面选取情况详见</w:t>
      </w:r>
      <w:r>
        <w:rPr>
          <w:rFonts w:hint="default" w:ascii="Times New Roman" w:hAnsi="Times New Roman" w:cs="Times New Roman"/>
          <w:color w:val="000000" w:themeColor="text1"/>
          <w:highlight w:val="none"/>
          <w:lang w:bidi="ar"/>
          <w14:textFill>
            <w14:solidFill>
              <w14:schemeClr w14:val="tx1"/>
            </w14:solidFill>
          </w14:textFill>
        </w:rPr>
        <w:fldChar w:fldCharType="begin"/>
      </w:r>
      <w:r>
        <w:rPr>
          <w:rFonts w:hint="default" w:ascii="Times New Roman" w:hAnsi="Times New Roman" w:cs="Times New Roman"/>
          <w:color w:val="000000" w:themeColor="text1"/>
          <w:highlight w:val="none"/>
          <w:lang w:bidi="ar"/>
          <w14:textFill>
            <w14:solidFill>
              <w14:schemeClr w14:val="tx1"/>
            </w14:solidFill>
          </w14:textFill>
        </w:rPr>
        <w:instrText xml:space="preserve"> REF _Ref54524196 \h  \* MERGEFORMAT </w:instrText>
      </w:r>
      <w:r>
        <w:rPr>
          <w:rFonts w:hint="default" w:ascii="Times New Roman" w:hAnsi="Times New Roman" w:cs="Times New Roman"/>
          <w:color w:val="000000" w:themeColor="text1"/>
          <w:highlight w:val="none"/>
          <w:lang w:bidi="ar"/>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color w:val="000000" w:themeColor="text1"/>
          <w:highlight w:val="none"/>
          <w:lang w:val="en-US" w:eastAsia="zh-CN"/>
          <w14:textFill>
            <w14:solidFill>
              <w14:schemeClr w14:val="tx1"/>
            </w14:solidFill>
          </w14:textFill>
        </w:rPr>
        <w:t>4.2</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bidi="ar"/>
          <w14:textFill>
            <w14:solidFill>
              <w14:schemeClr w14:val="tx1"/>
            </w14:solidFill>
          </w14:textFill>
        </w:rPr>
        <w:fldChar w:fldCharType="end"/>
      </w:r>
      <w:r>
        <w:rPr>
          <w:rFonts w:hint="default" w:ascii="Times New Roman" w:hAnsi="Times New Roman" w:cs="Times New Roman"/>
          <w:color w:val="000000" w:themeColor="text1"/>
          <w:highlight w:val="none"/>
          <w:lang w:bidi="ar"/>
          <w14:textFill>
            <w14:solidFill>
              <w14:schemeClr w14:val="tx1"/>
            </w14:solidFill>
          </w14:textFill>
        </w:rPr>
        <w:t>。</w:t>
      </w:r>
    </w:p>
    <w:p>
      <w:pPr>
        <w:ind w:firstLine="0" w:firstLineChars="0"/>
        <w:jc w:val="center"/>
        <w:rPr>
          <w:rFonts w:hint="default" w:ascii="Times New Roman" w:hAnsi="Times New Roman" w:cs="Times New Roman"/>
          <w:b/>
          <w:color w:val="000000" w:themeColor="text1"/>
          <w:lang w:eastAsia="zh-CN"/>
          <w14:textFill>
            <w14:solidFill>
              <w14:schemeClr w14:val="tx1"/>
            </w14:solidFill>
          </w14:textFill>
        </w:rPr>
      </w:pPr>
      <w:bookmarkStart w:id="41" w:name="_Ref54524196"/>
      <w:r>
        <w:rPr>
          <w:rFonts w:hint="default" w:ascii="Times New Roman" w:hAnsi="Times New Roman" w:cs="Times New Roman"/>
          <w:b/>
          <w:color w:val="000000" w:themeColor="text1"/>
          <w:lang w:eastAsia="zh-CN"/>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4.2-</w:t>
      </w:r>
      <w:r>
        <w:rPr>
          <w:rFonts w:hint="default" w:ascii="Times New Roman" w:hAnsi="Times New Roman" w:cs="Times New Roman"/>
          <w:b/>
          <w:color w:val="000000" w:themeColor="text1"/>
          <w:lang w:eastAsia="zh-CN"/>
          <w14:textFill>
            <w14:solidFill>
              <w14:schemeClr w14:val="tx1"/>
            </w14:solidFill>
          </w14:textFill>
        </w:rPr>
        <w:fldChar w:fldCharType="begin"/>
      </w:r>
      <w:r>
        <w:rPr>
          <w:rFonts w:hint="default" w:ascii="Times New Roman" w:hAnsi="Times New Roman" w:cs="Times New Roman"/>
          <w:b/>
          <w:color w:val="000000" w:themeColor="text1"/>
          <w:lang w:eastAsia="zh-CN"/>
          <w14:textFill>
            <w14:solidFill>
              <w14:schemeClr w14:val="tx1"/>
            </w14:solidFill>
          </w14:textFill>
        </w:rPr>
        <w:instrText xml:space="preserve"> SEQ 表 \* ARABIC \s 2 </w:instrText>
      </w:r>
      <w:r>
        <w:rPr>
          <w:rFonts w:hint="default" w:ascii="Times New Roman" w:hAnsi="Times New Roman" w:cs="Times New Roman"/>
          <w:b/>
          <w:color w:val="000000" w:themeColor="text1"/>
          <w:lang w:eastAsia="zh-CN"/>
          <w14:textFill>
            <w14:solidFill>
              <w14:schemeClr w14:val="tx1"/>
            </w14:solidFill>
          </w14:textFill>
        </w:rPr>
        <w:fldChar w:fldCharType="separate"/>
      </w:r>
      <w:r>
        <w:rPr>
          <w:rFonts w:hint="default" w:ascii="Times New Roman" w:hAnsi="Times New Roman" w:cs="Times New Roman"/>
          <w:b/>
          <w:color w:val="000000" w:themeColor="text1"/>
          <w:lang w:eastAsia="zh-CN"/>
          <w14:textFill>
            <w14:solidFill>
              <w14:schemeClr w14:val="tx1"/>
            </w14:solidFill>
          </w14:textFill>
        </w:rPr>
        <w:t>1</w:t>
      </w:r>
      <w:r>
        <w:rPr>
          <w:rFonts w:hint="default" w:ascii="Times New Roman" w:hAnsi="Times New Roman" w:cs="Times New Roman"/>
          <w:b/>
          <w:color w:val="000000" w:themeColor="text1"/>
          <w:lang w:eastAsia="zh-CN"/>
          <w14:textFill>
            <w14:solidFill>
              <w14:schemeClr w14:val="tx1"/>
            </w14:solidFill>
          </w14:textFill>
        </w:rPr>
        <w:fldChar w:fldCharType="end"/>
      </w:r>
      <w:bookmarkEnd w:id="41"/>
      <w:r>
        <w:rPr>
          <w:rFonts w:hint="default" w:ascii="Times New Roman" w:hAnsi="Times New Roman" w:cs="Times New Roman"/>
          <w:b/>
          <w:color w:val="000000" w:themeColor="text1"/>
          <w:lang w:eastAsia="zh-CN"/>
          <w14:textFill>
            <w14:solidFill>
              <w14:schemeClr w14:val="tx1"/>
            </w14:solidFill>
          </w14:textFill>
        </w:rPr>
        <w:t xml:space="preserve">  预测断面选取情况</w:t>
      </w:r>
    </w:p>
    <w:tbl>
      <w:tblPr>
        <w:tblStyle w:val="4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3874"/>
        <w:gridCol w:w="2875"/>
        <w:gridCol w:w="10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序号</w:t>
            </w:r>
          </w:p>
        </w:tc>
        <w:tc>
          <w:tcPr>
            <w:tcW w:w="387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lang w:bidi="ar"/>
                <w14:textFill>
                  <w14:solidFill>
                    <w14:schemeClr w14:val="tx1"/>
                  </w14:solidFill>
                </w14:textFill>
              </w:rPr>
              <w:t>预测断面名称</w:t>
            </w:r>
          </w:p>
        </w:tc>
        <w:tc>
          <w:tcPr>
            <w:tcW w:w="287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lang w:bidi="ar"/>
                <w14:textFill>
                  <w14:solidFill>
                    <w14:schemeClr w14:val="tx1"/>
                  </w14:solidFill>
                </w14:textFill>
              </w:rPr>
              <w:t>距入河排污口河道距离（km）</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r>
              <w:rPr>
                <w:rFonts w:hint="default" w:ascii="Times New Roman" w:hAnsi="Times New Roman" w:cs="Times New Roman"/>
                <w:color w:val="000000" w:themeColor="text1"/>
                <w:sz w:val="21"/>
                <w:szCs w:val="21"/>
                <w:highlight w:val="none"/>
                <w:lang w:bidi="ar"/>
                <w14:textFill>
                  <w14:solidFill>
                    <w14:schemeClr w14:val="tx1"/>
                  </w14:solidFill>
                </w14:textFill>
              </w:rPr>
              <w:t>断面属性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1</w:t>
            </w:r>
          </w:p>
        </w:tc>
        <w:tc>
          <w:tcPr>
            <w:tcW w:w="387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p>
        </w:tc>
        <w:tc>
          <w:tcPr>
            <w:tcW w:w="28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2</w:t>
            </w:r>
          </w:p>
        </w:tc>
        <w:tc>
          <w:tcPr>
            <w:tcW w:w="387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p>
        </w:tc>
        <w:tc>
          <w:tcPr>
            <w:tcW w:w="28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3</w:t>
            </w:r>
          </w:p>
        </w:tc>
        <w:tc>
          <w:tcPr>
            <w:tcW w:w="3874"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bidi="ar"/>
                <w14:textFill>
                  <w14:solidFill>
                    <w14:schemeClr w14:val="tx1"/>
                  </w14:solidFill>
                </w14:textFill>
              </w:rPr>
            </w:pPr>
          </w:p>
        </w:tc>
        <w:tc>
          <w:tcPr>
            <w:tcW w:w="28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4</w:t>
            </w:r>
          </w:p>
        </w:tc>
        <w:tc>
          <w:tcPr>
            <w:tcW w:w="387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8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1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5</w:t>
            </w:r>
          </w:p>
        </w:tc>
        <w:tc>
          <w:tcPr>
            <w:tcW w:w="387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8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1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6</w:t>
            </w:r>
          </w:p>
        </w:tc>
        <w:tc>
          <w:tcPr>
            <w:tcW w:w="387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8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1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7</w:t>
            </w:r>
          </w:p>
        </w:tc>
        <w:tc>
          <w:tcPr>
            <w:tcW w:w="387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8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1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bookmarkStart w:id="42" w:name="_Hlk63621446"/>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8</w:t>
            </w:r>
          </w:p>
        </w:tc>
        <w:tc>
          <w:tcPr>
            <w:tcW w:w="387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8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1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bidi="ar"/>
                <w14:textFill>
                  <w14:solidFill>
                    <w14:schemeClr w14:val="tx1"/>
                  </w14:solidFill>
                </w14:textFill>
              </w:rPr>
              <w:t>9</w:t>
            </w:r>
          </w:p>
        </w:tc>
        <w:tc>
          <w:tcPr>
            <w:tcW w:w="387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28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c>
          <w:tcPr>
            <w:tcW w:w="106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p>
        </w:tc>
      </w:tr>
      <w:bookmarkEnd w:id="42"/>
    </w:tbl>
    <w:p>
      <w:pPr>
        <w:pStyle w:val="8"/>
        <w:bidi w:val="0"/>
        <w:rPr>
          <w:rFonts w:hint="default" w:ascii="Times New Roman" w:hAnsi="Times New Roman" w:cs="Times New Roman"/>
          <w:color w:val="000000" w:themeColor="text1"/>
          <w14:textFill>
            <w14:solidFill>
              <w14:schemeClr w14:val="tx1"/>
            </w14:solidFill>
          </w14:textFill>
        </w:rPr>
      </w:pPr>
      <w:bookmarkStart w:id="43" w:name="_Toc14275160"/>
      <w:r>
        <w:rPr>
          <w:rFonts w:hint="default" w:ascii="Times New Roman" w:hAnsi="Times New Roman" w:cs="Times New Roman"/>
          <w:color w:val="000000" w:themeColor="text1"/>
          <w14:textFill>
            <w14:solidFill>
              <w14:schemeClr w14:val="tx1"/>
            </w14:solidFill>
          </w14:textFill>
        </w:rPr>
        <w:t>地表水污染物“两本账”统计</w:t>
      </w:r>
      <w:bookmarkEnd w:id="43"/>
    </w:p>
    <w:p>
      <w:pPr>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本项目为新建工程，设计处理规模为</w:t>
      </w:r>
      <w:r>
        <w:rPr>
          <w:rFonts w:hint="eastAsia" w:ascii="Times New Roman" w:hAnsi="Times New Roman" w:cs="Times New Roman"/>
          <w:color w:val="000000" w:themeColor="text1"/>
          <w:highlight w:val="none"/>
          <w:lang w:val="en-US" w:eastAsia="zh-CN"/>
          <w14:textFill>
            <w14:solidFill>
              <w14:schemeClr w14:val="tx1"/>
            </w14:solidFill>
          </w14:textFill>
        </w:rPr>
        <w:t>XXXXX</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w:t>
      </w:r>
      <w:r>
        <w:rPr>
          <w:rFonts w:hint="default" w:ascii="Times New Roman" w:hAnsi="Times New Roman" w:cs="Times New Roman"/>
          <w:color w:val="000000" w:themeColor="text1"/>
          <w:highlight w:val="none"/>
          <w:lang w:eastAsia="zh-CN"/>
          <w14:textFill>
            <w14:solidFill>
              <w14:schemeClr w14:val="tx1"/>
            </w14:solidFill>
          </w14:textFill>
        </w:rPr>
        <w:t>排水</w:t>
      </w:r>
      <w:r>
        <w:rPr>
          <w:rFonts w:hint="eastAsia" w:ascii="Times New Roman" w:hAnsi="Times New Roman" w:cs="Times New Roman"/>
          <w:color w:val="000000" w:themeColor="text1"/>
          <w:highlight w:val="none"/>
          <w:lang w:val="en-US" w:eastAsia="zh-CN"/>
          <w14:textFill>
            <w14:solidFill>
              <w14:schemeClr w14:val="tx1"/>
            </w14:solidFill>
          </w14:textFill>
        </w:rPr>
        <w:t>1.48482万</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出水水质执行</w:t>
      </w:r>
      <w:r>
        <w:rPr>
          <w:rFonts w:hint="eastAsia" w:ascii="Times New Roman" w:hAnsi="Times New Roman" w:cs="Times New Roman"/>
          <w:color w:val="000000" w:themeColor="text1"/>
          <w:sz w:val="24"/>
          <w14:textFill>
            <w14:solidFill>
              <w14:schemeClr w14:val="tx1"/>
            </w14:solidFill>
          </w14:textFill>
        </w:rPr>
        <w:t>《污水综合排放标准》(GB8978-1996)</w:t>
      </w:r>
      <w:r>
        <w:rPr>
          <w:rFonts w:hint="eastAsia" w:ascii="Times New Roman" w:hAnsi="Times New Roman" w:cs="Times New Roman"/>
          <w:color w:val="000000" w:themeColor="text1"/>
          <w:sz w:val="24"/>
          <w:lang w:eastAsia="zh-CN"/>
          <w14:textFill>
            <w14:solidFill>
              <w14:schemeClr w14:val="tx1"/>
            </w14:solidFill>
          </w14:textFill>
        </w:rPr>
        <w:t>二</w:t>
      </w:r>
      <w:r>
        <w:rPr>
          <w:rFonts w:hint="eastAsia" w:ascii="Times New Roman" w:hAnsi="Times New Roman" w:cs="Times New Roman"/>
          <w:color w:val="000000" w:themeColor="text1"/>
          <w:sz w:val="24"/>
          <w14:textFill>
            <w14:solidFill>
              <w14:schemeClr w14:val="tx1"/>
            </w14:solidFill>
          </w14:textFill>
        </w:rPr>
        <w:t>级标准</w:t>
      </w:r>
      <w:r>
        <w:rPr>
          <w:rFonts w:hint="default" w:ascii="Times New Roman" w:hAnsi="Times New Roman" w:cs="Times New Roman"/>
          <w:color w:val="000000" w:themeColor="text1"/>
          <w:highlight w:val="none"/>
          <w14:textFill>
            <w14:solidFill>
              <w14:schemeClr w14:val="tx1"/>
            </w14:solidFill>
          </w14:textFill>
        </w:rPr>
        <w:t>限值</w:t>
      </w:r>
      <w:r>
        <w:rPr>
          <w:rFonts w:hint="eastAsia" w:ascii="Times New Roman" w:hAnsi="Times New Roman" w:cs="Times New Roman"/>
          <w:color w:val="000000" w:themeColor="text1"/>
          <w:highlight w:val="none"/>
          <w:lang w:eastAsia="zh-CN"/>
          <w14:textFill>
            <w14:solidFill>
              <w14:schemeClr w14:val="tx1"/>
            </w14:solidFill>
          </w14:textFill>
        </w:rPr>
        <w:t>。</w:t>
      </w:r>
    </w:p>
    <w:p>
      <w:pPr>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 xml:space="preserve">            表</w:t>
      </w:r>
      <w:r>
        <w:rPr>
          <w:rFonts w:hint="default" w:ascii="Times New Roman" w:hAnsi="Times New Roman" w:cs="Times New Roman"/>
          <w:b/>
          <w:color w:val="000000" w:themeColor="text1"/>
          <w:lang w:val="en-US" w:eastAsia="zh-CN"/>
          <w14:textFill>
            <w14:solidFill>
              <w14:schemeClr w14:val="tx1"/>
            </w14:solidFill>
          </w14:textFill>
        </w:rPr>
        <w:t>4.2</w:t>
      </w:r>
      <w:r>
        <w:rPr>
          <w:rFonts w:hint="default" w:ascii="Times New Roman" w:hAnsi="Times New Roman" w:cs="Times New Roman"/>
          <w:b/>
          <w:color w:val="000000" w:themeColor="text1"/>
          <w14:textFill>
            <w14:solidFill>
              <w14:schemeClr w14:val="tx1"/>
            </w14:solidFill>
          </w14:textFill>
        </w:rPr>
        <w:t xml:space="preserve">-2  </w:t>
      </w:r>
      <w:r>
        <w:rPr>
          <w:rFonts w:hint="default" w:ascii="Times New Roman" w:hAnsi="Times New Roman" w:cs="Times New Roman"/>
          <w:b/>
          <w:snapToGrid w:val="0"/>
          <w:color w:val="000000" w:themeColor="text1"/>
          <w14:textFill>
            <w14:solidFill>
              <w14:schemeClr w14:val="tx1"/>
            </w14:solidFill>
          </w14:textFill>
        </w:rPr>
        <w:t xml:space="preserve">水污染物“两本账”统计表          </w:t>
      </w:r>
      <w:r>
        <w:rPr>
          <w:rFonts w:hint="default" w:ascii="Times New Roman" w:hAnsi="Times New Roman" w:cs="Times New Roman"/>
          <w:b/>
          <w:bCs/>
          <w:snapToGrid w:val="0"/>
          <w:color w:val="000000" w:themeColor="text1"/>
          <w:sz w:val="21"/>
          <w:szCs w:val="21"/>
          <w14:textFill>
            <w14:solidFill>
              <w14:schemeClr w14:val="tx1"/>
            </w14:solidFill>
          </w14:textFill>
        </w:rPr>
        <w:t>单位t/a</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gridCol w:w="15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污染物名称</w:t>
            </w:r>
          </w:p>
        </w:tc>
        <w:tc>
          <w:tcPr>
            <w:tcW w:w="1363"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污染物产生量</w:t>
            </w:r>
          </w:p>
        </w:tc>
        <w:tc>
          <w:tcPr>
            <w:tcW w:w="1363"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治理消减量</w:t>
            </w:r>
          </w:p>
        </w:tc>
        <w:tc>
          <w:tcPr>
            <w:tcW w:w="911"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COD</w:t>
            </w:r>
          </w:p>
        </w:tc>
        <w:tc>
          <w:tcPr>
            <w:tcW w:w="136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1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3"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氨氮</w:t>
            </w:r>
          </w:p>
        </w:tc>
        <w:tc>
          <w:tcPr>
            <w:tcW w:w="136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63"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1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预测参数</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（1）水文参数</w:t>
      </w:r>
    </w:p>
    <w:p>
      <w:pPr>
        <w:bidi w:val="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w:t>
      </w:r>
    </w:p>
    <w:p>
      <w:pPr>
        <w:bidi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评价</w:t>
      </w:r>
      <w:r>
        <w:rPr>
          <w:rFonts w:hint="default" w:ascii="Times New Roman" w:hAnsi="Times New Roman" w:cs="Times New Roman"/>
          <w:color w:val="000000" w:themeColor="text1"/>
          <w:highlight w:val="none"/>
          <w14:textFill>
            <w14:solidFill>
              <w14:schemeClr w14:val="tx1"/>
            </w14:solidFill>
          </w14:textFill>
        </w:rPr>
        <w:t>范围内</w:t>
      </w:r>
      <w:r>
        <w:rPr>
          <w:rFonts w:hint="eastAsia" w:ascii="Times New Roman" w:hAnsi="Times New Roman" w:cs="Times New Roman"/>
          <w:color w:val="000000" w:themeColor="text1"/>
          <w:sz w:val="24"/>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枯水期流量采用枯水期75%保证率下的流量及流速</w:t>
      </w:r>
      <w:r>
        <w:rPr>
          <w:rFonts w:hint="eastAsia" w:ascii="Times New Roman" w:hAnsi="Times New Roman" w:cs="Times New Roman"/>
          <w:color w:val="000000" w:themeColor="text1"/>
          <w:highlight w:val="none"/>
          <w:lang w:val="en-US" w:eastAsia="zh-CN"/>
          <w14:textFill>
            <w14:solidFill>
              <w14:schemeClr w14:val="tx1"/>
            </w14:solidFill>
          </w14:textFill>
        </w:rPr>
        <w:t>.</w:t>
      </w:r>
    </w:p>
    <w:p>
      <w:pPr>
        <w:ind w:firstLine="0" w:firstLineChars="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4.2</w:t>
      </w:r>
      <w:r>
        <w:rPr>
          <w:rFonts w:hint="default" w:ascii="Times New Roman" w:hAnsi="Times New Roman" w:cs="Times New Roman"/>
          <w:b/>
          <w:color w:val="000000" w:themeColor="text1"/>
          <w14:textFill>
            <w14:solidFill>
              <w14:schemeClr w14:val="tx1"/>
            </w14:solidFill>
          </w14:textFill>
        </w:rPr>
        <w:t xml:space="preserve">-3 </w:t>
      </w:r>
      <w:r>
        <w:rPr>
          <w:rFonts w:hint="eastAsia" w:ascii="Times New Roman" w:hAnsi="Times New Roman" w:cs="Times New Roman"/>
          <w:b/>
          <w:color w:val="000000" w:themeColor="text1"/>
          <w:lang w:eastAsia="zh-CN"/>
          <w14:textFill>
            <w14:solidFill>
              <w14:schemeClr w14:val="tx1"/>
            </w14:solidFill>
          </w14:textFill>
        </w:rPr>
        <w:t>小鹤立河</w:t>
      </w:r>
      <w:r>
        <w:rPr>
          <w:rFonts w:hint="default" w:ascii="Times New Roman" w:hAnsi="Times New Roman" w:cs="Times New Roman"/>
          <w:b/>
          <w:color w:val="000000" w:themeColor="text1"/>
          <w14:textFill>
            <w14:solidFill>
              <w14:schemeClr w14:val="tx1"/>
            </w14:solidFill>
          </w14:textFill>
        </w:rPr>
        <w:t>水文参数</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285"/>
        <w:gridCol w:w="1285"/>
        <w:gridCol w:w="1537"/>
        <w:gridCol w:w="1687"/>
        <w:gridCol w:w="1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8" w:type="pct"/>
            <w:tcBorders>
              <w:tl2br w:val="nil"/>
              <w:tr2bl w:val="nil"/>
            </w:tcBorders>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河流</w:t>
            </w:r>
          </w:p>
        </w:tc>
        <w:tc>
          <w:tcPr>
            <w:tcW w:w="821" w:type="pct"/>
            <w:tcBorders>
              <w:tl2br w:val="nil"/>
              <w:tr2bl w:val="nil"/>
            </w:tcBorders>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水深（m）</w:t>
            </w:r>
          </w:p>
        </w:tc>
        <w:tc>
          <w:tcPr>
            <w:tcW w:w="821" w:type="pct"/>
            <w:tcBorders>
              <w:tl2br w:val="nil"/>
              <w:tr2bl w:val="nil"/>
            </w:tcBorders>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河宽（m）</w:t>
            </w:r>
          </w:p>
        </w:tc>
        <w:tc>
          <w:tcPr>
            <w:tcW w:w="969" w:type="pct"/>
            <w:tcBorders>
              <w:tl2br w:val="nil"/>
              <w:tr2bl w:val="nil"/>
            </w:tcBorders>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流速（m/s）</w:t>
            </w:r>
          </w:p>
        </w:tc>
        <w:tc>
          <w:tcPr>
            <w:tcW w:w="747" w:type="pct"/>
            <w:tcBorders>
              <w:tl2br w:val="nil"/>
              <w:tr2bl w:val="nil"/>
            </w:tcBorders>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平均比降（‰）</w:t>
            </w:r>
          </w:p>
        </w:tc>
        <w:tc>
          <w:tcPr>
            <w:tcW w:w="1044" w:type="pct"/>
            <w:tcBorders>
              <w:tl2br w:val="nil"/>
              <w:tr2bl w:val="nil"/>
            </w:tcBorders>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流量（m</w:t>
            </w:r>
            <w:r>
              <w:rPr>
                <w:rFonts w:hint="default" w:ascii="Times New Roman" w:hAnsi="Times New Roman" w:cs="Times New Roman"/>
                <w:color w:val="000000" w:themeColor="text1"/>
                <w:kern w:val="0"/>
                <w:sz w:val="21"/>
                <w:szCs w:val="21"/>
                <w:vertAlign w:val="superscript"/>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8" w:type="pct"/>
            <w:tcBorders>
              <w:tl2br w:val="nil"/>
              <w:tr2bl w:val="nil"/>
            </w:tcBorders>
            <w:noWrap/>
            <w:vAlign w:val="center"/>
          </w:tcPr>
          <w:p>
            <w:pPr>
              <w:widowControl/>
              <w:spacing w:line="240" w:lineRule="auto"/>
              <w:ind w:firstLine="0" w:firstLineChars="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小鹤立河</w:t>
            </w:r>
          </w:p>
        </w:tc>
        <w:tc>
          <w:tcPr>
            <w:tcW w:w="821" w:type="pct"/>
            <w:tcBorders>
              <w:tl2br w:val="nil"/>
              <w:tr2bl w:val="nil"/>
            </w:tcBorders>
            <w:noWrap/>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821" w:type="pct"/>
            <w:tcBorders>
              <w:tl2br w:val="nil"/>
              <w:tr2bl w:val="nil"/>
            </w:tcBorders>
            <w:noWrap/>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969" w:type="pct"/>
            <w:tcBorders>
              <w:tl2br w:val="nil"/>
              <w:tr2bl w:val="nil"/>
            </w:tcBorders>
            <w:noWrap/>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47" w:type="pct"/>
            <w:tcBorders>
              <w:tl2br w:val="nil"/>
              <w:tr2bl w:val="nil"/>
            </w:tcBorders>
            <w:noWrap/>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4" w:type="pct"/>
            <w:tcBorders>
              <w:tl2br w:val="nil"/>
              <w:tr2bl w:val="nil"/>
            </w:tcBorders>
            <w:noWrap/>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bl>
    <w:p>
      <w:pPr>
        <w:spacing w:line="520" w:lineRule="exact"/>
        <w:ind w:firstLine="480"/>
        <w:rPr>
          <w:rFonts w:hint="default" w:ascii="Times New Roman" w:hAnsi="Times New Roman" w:cs="Times New Roman"/>
          <w:color w:val="000000" w:themeColor="text1"/>
          <w:szCs w:val="24"/>
          <w:highlight w:val="none"/>
          <w:lang w:bidi="ar"/>
          <w14:textFill>
            <w14:solidFill>
              <w14:schemeClr w14:val="tx1"/>
            </w14:solidFill>
          </w14:textFill>
        </w:rPr>
      </w:pPr>
      <w:r>
        <w:rPr>
          <w:rFonts w:hint="default" w:ascii="Times New Roman" w:hAnsi="Times New Roman" w:cs="Times New Roman"/>
          <w:color w:val="000000" w:themeColor="text1"/>
          <w:szCs w:val="24"/>
          <w:highlight w:val="none"/>
          <w:lang w:bidi="ar"/>
          <w14:textFill>
            <w14:solidFill>
              <w14:schemeClr w14:val="tx1"/>
            </w14:solidFill>
          </w14:textFill>
        </w:rPr>
        <w:t>（2）水质参数</w:t>
      </w:r>
    </w:p>
    <w:p>
      <w:pPr>
        <w:ind w:firstLine="480"/>
        <w:rPr>
          <w:rFonts w:hint="default" w:ascii="Times New Roman" w:hAnsi="Times New Roman" w:cs="Times New Roman"/>
          <w:color w:val="000000" w:themeColor="text1"/>
          <w:szCs w:val="24"/>
          <w:highlight w:val="none"/>
          <w14:textFill>
            <w14:solidFill>
              <w14:schemeClr w14:val="tx1"/>
            </w14:solidFill>
          </w14:textFill>
        </w:rPr>
      </w:pPr>
      <w:r>
        <w:rPr>
          <w:rFonts w:hint="default" w:ascii="Times New Roman" w:hAnsi="Times New Roman" w:cs="Times New Roman"/>
          <w:color w:val="000000" w:themeColor="text1"/>
          <w:szCs w:val="24"/>
          <w:highlight w:val="none"/>
          <w14:textFill>
            <w14:solidFill>
              <w14:schemeClr w14:val="tx1"/>
            </w14:solidFill>
          </w14:textFill>
        </w:rPr>
        <w:t>1）污染物综合衰减系数</w:t>
      </w:r>
    </w:p>
    <w:p>
      <w:pPr>
        <w:ind w:firstLine="560"/>
        <w:rPr>
          <w:rFonts w:hint="default" w:ascii="Times New Roman" w:hAnsi="Times New Roman" w:cs="Times New Roman"/>
          <w:color w:val="000000" w:themeColor="text1"/>
          <w:highlight w:val="none"/>
          <w:lang w:bidi="ar"/>
          <w14:textFill>
            <w14:solidFill>
              <w14:schemeClr w14:val="tx1"/>
            </w14:solidFill>
          </w14:textFill>
        </w:rPr>
      </w:pPr>
      <w:r>
        <w:rPr>
          <w:rFonts w:hint="default" w:ascii="Times New Roman" w:hAnsi="Times New Roman" w:cs="Times New Roman"/>
          <w:color w:val="000000" w:themeColor="text1"/>
          <w:highlight w:val="none"/>
          <w:lang w:bidi="ar"/>
          <w14:textFill>
            <w14:solidFill>
              <w14:schemeClr w14:val="tx1"/>
            </w14:solidFill>
          </w14:textFill>
        </w:rPr>
        <w:t>污染物在</w:t>
      </w:r>
      <w:r>
        <w:rPr>
          <w:rFonts w:hint="eastAsia" w:ascii="Times New Roman" w:hAnsi="Times New Roman" w:cs="Times New Roman"/>
          <w:color w:val="000000" w:themeColor="text1"/>
          <w:highlight w:val="none"/>
          <w:lang w:eastAsia="zh-CN" w:bidi="ar"/>
          <w14:textFill>
            <w14:solidFill>
              <w14:schemeClr w14:val="tx1"/>
            </w14:solidFill>
          </w14:textFill>
        </w:rPr>
        <w:t>小鹤立河</w:t>
      </w:r>
      <w:r>
        <w:rPr>
          <w:rFonts w:hint="default" w:ascii="Times New Roman" w:hAnsi="Times New Roman" w:cs="Times New Roman"/>
          <w:color w:val="000000" w:themeColor="text1"/>
          <w:highlight w:val="none"/>
          <w:lang w:bidi="ar"/>
          <w14:textFill>
            <w14:solidFill>
              <w14:schemeClr w14:val="tx1"/>
            </w14:solidFill>
          </w14:textFill>
        </w:rPr>
        <w:t>的综合衰减系数主要是参考有关研究成果中确定的参数，参照《全国地表水环境容量核定技术复核要点》中提供的河道水质综合衰减系数参考值，采用经验取值法给出各预测因子综合衰减系数：COD、氨氮k值取值分别为</w:t>
      </w:r>
      <w:r>
        <w:rPr>
          <w:rFonts w:hint="eastAsia" w:ascii="Times New Roman" w:hAnsi="Times New Roman" w:cs="Times New Roman"/>
          <w:color w:val="000000" w:themeColor="text1"/>
          <w:highlight w:val="none"/>
          <w:lang w:val="en-US" w:eastAsia="zh-CN" w:bidi="ar"/>
          <w14:textFill>
            <w14:solidFill>
              <w14:schemeClr w14:val="tx1"/>
            </w14:solidFill>
          </w14:textFill>
        </w:rPr>
        <w:t>XXXXX</w:t>
      </w:r>
      <w:r>
        <w:rPr>
          <w:rFonts w:hint="default" w:ascii="Times New Roman" w:hAnsi="Times New Roman" w:cs="Times New Roman"/>
          <w:color w:val="000000" w:themeColor="text1"/>
          <w:highlight w:val="none"/>
          <w:lang w:bidi="ar"/>
          <w14:textFill>
            <w14:solidFill>
              <w14:schemeClr w14:val="tx1"/>
            </w14:solidFill>
          </w14:textFill>
        </w:rPr>
        <w:t>。</w:t>
      </w:r>
    </w:p>
    <w:p>
      <w:pPr>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2）横向扩散系数</w:t>
      </w:r>
    </w:p>
    <w:p>
      <w:pPr>
        <w:adjustRightInd w:val="0"/>
        <w:spacing w:line="520" w:lineRule="exact"/>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E</w:t>
      </w:r>
      <w:r>
        <w:rPr>
          <w:rFonts w:hint="default" w:ascii="Times New Roman" w:hAnsi="Times New Roman" w:cs="Times New Roman"/>
          <w:color w:val="000000" w:themeColor="text1"/>
          <w:szCs w:val="24"/>
          <w:vertAlign w:val="subscript"/>
          <w14:textFill>
            <w14:solidFill>
              <w14:schemeClr w14:val="tx1"/>
            </w14:solidFill>
          </w14:textFill>
        </w:rPr>
        <w:t>y</w:t>
      </w:r>
      <w:r>
        <w:rPr>
          <w:rFonts w:hint="default" w:ascii="Times New Roman" w:hAnsi="Times New Roman" w:cs="Times New Roman"/>
          <w:color w:val="000000" w:themeColor="text1"/>
          <w:szCs w:val="24"/>
          <w14:textFill>
            <w14:solidFill>
              <w14:schemeClr w14:val="tx1"/>
            </w14:solidFill>
          </w14:textFill>
        </w:rPr>
        <w:t>确定采用泰勒法，公式如下。</w:t>
      </w:r>
    </w:p>
    <w:p>
      <w:pPr>
        <w:keepNext w:val="0"/>
        <w:keepLines w:val="0"/>
        <w:widowControl/>
        <w:suppressLineNumbers w:val="0"/>
        <w:ind w:firstLine="2640" w:firstLineChars="1100"/>
        <w:jc w:val="left"/>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E</w:t>
      </w:r>
      <w:r>
        <w:rPr>
          <w:rFonts w:hint="default" w:ascii="Times New Roman" w:hAnsi="Times New Roman" w:eastAsia="宋体" w:cs="Times New Roman"/>
          <w:color w:val="000000" w:themeColor="text1"/>
          <w:kern w:val="0"/>
          <w:sz w:val="16"/>
          <w:szCs w:val="16"/>
          <w:lang w:val="en-US" w:eastAsia="zh-CN" w:bidi="ar"/>
          <w14:textFill>
            <w14:solidFill>
              <w14:schemeClr w14:val="tx1"/>
            </w14:solidFill>
          </w14:textFill>
        </w:rPr>
        <w:t>y</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=(0.058H+0.0065B)(gHI)</w:t>
      </w:r>
      <w:r>
        <w:rPr>
          <w:rFonts w:hint="default" w:ascii="Times New Roman" w:hAnsi="Times New Roman" w:eastAsia="宋体" w:cs="Times New Roman"/>
          <w:color w:val="000000" w:themeColor="text1"/>
          <w:kern w:val="0"/>
          <w:sz w:val="16"/>
          <w:szCs w:val="16"/>
          <w:vertAlign w:val="superscript"/>
          <w:lang w:val="en-US" w:eastAsia="zh-CN" w:bidi="ar"/>
          <w14:textFill>
            <w14:solidFill>
              <w14:schemeClr w14:val="tx1"/>
            </w14:solidFill>
          </w14:textFill>
        </w:rPr>
        <w:t>1/2</w:t>
      </w:r>
    </w:p>
    <w:p>
      <w:pPr>
        <w:adjustRightInd w:val="0"/>
        <w:spacing w:line="520" w:lineRule="exact"/>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式中：H——平均水深，m；</w:t>
      </w:r>
    </w:p>
    <w:p>
      <w:pPr>
        <w:adjustRightInd w:val="0"/>
        <w:spacing w:line="520" w:lineRule="exact"/>
        <w:ind w:firstLine="1200" w:firstLineChars="5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B——水面宽度，m；</w:t>
      </w:r>
    </w:p>
    <w:p>
      <w:pPr>
        <w:adjustRightInd w:val="0"/>
        <w:spacing w:line="520" w:lineRule="exact"/>
        <w:ind w:firstLine="1200" w:firstLineChars="5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g——重力加速度，m/s</w:t>
      </w:r>
      <w:r>
        <w:rPr>
          <w:rFonts w:hint="default" w:ascii="Times New Roman" w:hAnsi="Times New Roman" w:cs="Times New Roman"/>
          <w:color w:val="000000" w:themeColor="text1"/>
          <w:szCs w:val="24"/>
          <w:vertAlign w:val="superscript"/>
          <w14:textFill>
            <w14:solidFill>
              <w14:schemeClr w14:val="tx1"/>
            </w14:solidFill>
          </w14:textFill>
        </w:rPr>
        <w:t>2</w:t>
      </w:r>
      <w:r>
        <w:rPr>
          <w:rFonts w:hint="default" w:ascii="Times New Roman" w:hAnsi="Times New Roman" w:cs="Times New Roman"/>
          <w:color w:val="000000" w:themeColor="text1"/>
          <w:szCs w:val="24"/>
          <w14:textFill>
            <w14:solidFill>
              <w14:schemeClr w14:val="tx1"/>
            </w14:solidFill>
          </w14:textFill>
        </w:rPr>
        <w:t>，取</w:t>
      </w:r>
      <w:r>
        <w:rPr>
          <w:rFonts w:hint="eastAsia" w:ascii="Times New Roman" w:hAnsi="Times New Roman" w:cs="Times New Roman"/>
          <w:color w:val="000000" w:themeColor="text1"/>
          <w:szCs w:val="24"/>
          <w:lang w:val="en-US" w:eastAsia="zh-CN"/>
          <w14:textFill>
            <w14:solidFill>
              <w14:schemeClr w14:val="tx1"/>
            </w14:solidFill>
          </w14:textFill>
        </w:rPr>
        <w:t>XXX</w:t>
      </w:r>
      <w:r>
        <w:rPr>
          <w:rFonts w:hint="default" w:ascii="Times New Roman" w:hAnsi="Times New Roman" w:cs="Times New Roman"/>
          <w:color w:val="000000" w:themeColor="text1"/>
          <w:szCs w:val="24"/>
          <w14:textFill>
            <w14:solidFill>
              <w14:schemeClr w14:val="tx1"/>
            </w14:solidFill>
          </w14:textFill>
        </w:rPr>
        <w:t>；</w:t>
      </w:r>
    </w:p>
    <w:p>
      <w:pPr>
        <w:adjustRightInd w:val="0"/>
        <w:spacing w:line="520" w:lineRule="exact"/>
        <w:ind w:firstLine="1200" w:firstLineChars="50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I——水力坡降，%。</w:t>
      </w:r>
    </w:p>
    <w:p>
      <w:pPr>
        <w:spacing w:line="520" w:lineRule="exact"/>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根据上式，计算得E</w:t>
      </w:r>
      <w:r>
        <w:rPr>
          <w:rFonts w:hint="default" w:ascii="Times New Roman" w:hAnsi="Times New Roman" w:cs="Times New Roman"/>
          <w:color w:val="000000" w:themeColor="text1"/>
          <w:szCs w:val="24"/>
          <w:vertAlign w:val="subscript"/>
          <w14:textFill>
            <w14:solidFill>
              <w14:schemeClr w14:val="tx1"/>
            </w14:solidFill>
          </w14:textFill>
        </w:rPr>
        <w:t>y</w:t>
      </w:r>
      <w:r>
        <w:rPr>
          <w:rFonts w:hint="default" w:ascii="Times New Roman" w:hAnsi="Times New Roman" w:cs="Times New Roman"/>
          <w:color w:val="000000" w:themeColor="text1"/>
          <w:szCs w:val="24"/>
          <w14:textFill>
            <w14:solidFill>
              <w14:schemeClr w14:val="tx1"/>
            </w14:solidFill>
          </w14:textFill>
        </w:rPr>
        <w:t>为</w:t>
      </w:r>
      <w:r>
        <w:rPr>
          <w:rFonts w:hint="eastAsia" w:ascii="Times New Roman" w:hAnsi="Times New Roman" w:cs="Times New Roman"/>
          <w:color w:val="000000" w:themeColor="text1"/>
          <w:szCs w:val="24"/>
          <w:lang w:val="en-US" w:eastAsia="zh-CN"/>
          <w14:textFill>
            <w14:solidFill>
              <w14:schemeClr w14:val="tx1"/>
            </w14:solidFill>
          </w14:textFill>
        </w:rPr>
        <w:t>XXX</w:t>
      </w:r>
      <w:r>
        <w:rPr>
          <w:rFonts w:hint="default" w:ascii="Times New Roman" w:hAnsi="Times New Roman" w:cs="Times New Roman"/>
          <w:color w:val="000000" w:themeColor="text1"/>
          <w:szCs w:val="24"/>
          <w14:textFill>
            <w14:solidFill>
              <w14:schemeClr w14:val="tx1"/>
            </w14:solidFill>
          </w14:textFill>
        </w:rPr>
        <w:t>m</w:t>
      </w:r>
      <w:r>
        <w:rPr>
          <w:rFonts w:hint="default" w:ascii="Times New Roman" w:hAnsi="Times New Roman" w:cs="Times New Roman"/>
          <w:color w:val="000000" w:themeColor="text1"/>
          <w:szCs w:val="24"/>
          <w:vertAlign w:val="superscript"/>
          <w14:textFill>
            <w14:solidFill>
              <w14:schemeClr w14:val="tx1"/>
            </w14:solidFill>
          </w14:textFill>
        </w:rPr>
        <w:t>2</w:t>
      </w:r>
      <w:r>
        <w:rPr>
          <w:rFonts w:hint="default" w:ascii="Times New Roman" w:hAnsi="Times New Roman" w:cs="Times New Roman"/>
          <w:color w:val="000000" w:themeColor="text1"/>
          <w:szCs w:val="24"/>
          <w14:textFill>
            <w14:solidFill>
              <w14:schemeClr w14:val="tx1"/>
            </w14:solidFill>
          </w14:textFill>
        </w:rPr>
        <w:t>/s。</w:t>
      </w:r>
    </w:p>
    <w:p>
      <w:pPr>
        <w:spacing w:line="520" w:lineRule="exact"/>
        <w:ind w:firstLine="480"/>
        <w:rPr>
          <w:rFonts w:hint="default" w:ascii="Times New Roman" w:hAnsi="Times New Roman" w:cs="Times New Roman"/>
          <w:color w:val="000000" w:themeColor="text1"/>
          <w:szCs w:val="24"/>
          <w:lang w:bidi="ar"/>
          <w14:textFill>
            <w14:solidFill>
              <w14:schemeClr w14:val="tx1"/>
            </w14:solidFill>
          </w14:textFill>
        </w:rPr>
      </w:pPr>
      <w:r>
        <w:rPr>
          <w:rFonts w:hint="default" w:ascii="Times New Roman" w:hAnsi="Times New Roman" w:cs="Times New Roman"/>
          <w:color w:val="000000" w:themeColor="text1"/>
          <w:szCs w:val="24"/>
          <w:lang w:bidi="ar"/>
          <w14:textFill>
            <w14:solidFill>
              <w14:schemeClr w14:val="tx1"/>
            </w14:solidFill>
          </w14:textFill>
        </w:rPr>
        <w:t>（3）混合过程段长度</w:t>
      </w:r>
    </w:p>
    <w:p>
      <w:pPr>
        <w:spacing w:line="520" w:lineRule="exact"/>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混合过程段长度计算公式如下所示：</w:t>
      </w:r>
    </w:p>
    <w:p>
      <w:pPr>
        <w:ind w:firstLine="480"/>
        <w:jc w:val="center"/>
        <w:textAlignment w:val="center"/>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 xml:space="preserve">        </w:t>
      </w:r>
      <w:r>
        <w:rPr>
          <w:rFonts w:hint="default" w:ascii="Times New Roman" w:hAnsi="Times New Roman" w:cs="Times New Roman"/>
          <w:color w:val="000000" w:themeColor="text1"/>
          <w:position w:val="-34"/>
          <w:szCs w:val="24"/>
          <w14:textFill>
            <w14:solidFill>
              <w14:schemeClr w14:val="tx1"/>
            </w14:solidFill>
          </w14:textFill>
        </w:rPr>
        <w:object>
          <v:shape id="_x0000_i1026" o:spt="75" type="#_x0000_t75" style="height:40.8pt;width:240.8pt;" o:ole="t" filled="f" o:preferrelative="t" stroked="f" coordsize="21600,21600">
            <v:path/>
            <v:fill on="f" focussize="0,0"/>
            <v:stroke on="f" joinstyle="miter"/>
            <v:imagedata r:id="rId22" o:title=""/>
            <o:lock v:ext="edit" aspectratio="t"/>
            <w10:wrap type="none"/>
            <w10:anchorlock/>
          </v:shape>
          <o:OLEObject Type="Embed" ProgID="Equation.DSMT4" ShapeID="_x0000_i1026" DrawAspect="Content" ObjectID="_1468075726" r:id="rId21">
            <o:LockedField>false</o:LockedField>
          </o:OLEObject>
        </w:object>
      </w:r>
    </w:p>
    <w:p>
      <w:pPr>
        <w:adjustRightInd w:val="0"/>
        <w:spacing w:line="500" w:lineRule="exact"/>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式中：L</w:t>
      </w:r>
      <w:r>
        <w:rPr>
          <w:rFonts w:hint="default" w:ascii="Times New Roman" w:hAnsi="Times New Roman" w:cs="Times New Roman"/>
          <w:color w:val="000000" w:themeColor="text1"/>
          <w:szCs w:val="24"/>
          <w:vertAlign w:val="subscript"/>
          <w14:textFill>
            <w14:solidFill>
              <w14:schemeClr w14:val="tx1"/>
            </w14:solidFill>
          </w14:textFill>
        </w:rPr>
        <w:t>m</w:t>
      </w:r>
      <w:r>
        <w:rPr>
          <w:rFonts w:hint="default" w:ascii="Times New Roman" w:hAnsi="Times New Roman" w:cs="Times New Roman"/>
          <w:color w:val="000000" w:themeColor="text1"/>
          <w:szCs w:val="24"/>
          <w14:textFill>
            <w14:solidFill>
              <w14:schemeClr w14:val="tx1"/>
            </w14:solidFill>
          </w14:textFill>
        </w:rPr>
        <w:t>——混合段长度，m；</w:t>
      </w:r>
    </w:p>
    <w:p>
      <w:pPr>
        <w:adjustRightInd w:val="0"/>
        <w:spacing w:line="500" w:lineRule="exact"/>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 xml:space="preserve">      B——水面宽度，m，取设计水文条件下平均河宽</w:t>
      </w:r>
      <w:r>
        <w:rPr>
          <w:rFonts w:hint="eastAsia" w:ascii="Times New Roman" w:hAnsi="Times New Roman" w:cs="Times New Roman"/>
          <w:color w:val="000000" w:themeColor="text1"/>
          <w:szCs w:val="24"/>
          <w:lang w:val="en-US" w:eastAsia="zh-CN"/>
          <w14:textFill>
            <w14:solidFill>
              <w14:schemeClr w14:val="tx1"/>
            </w14:solidFill>
          </w14:textFill>
        </w:rPr>
        <w:t>XXX</w:t>
      </w:r>
      <w:r>
        <w:rPr>
          <w:rFonts w:hint="default" w:ascii="Times New Roman" w:hAnsi="Times New Roman" w:cs="Times New Roman"/>
          <w:color w:val="000000" w:themeColor="text1"/>
          <w:szCs w:val="24"/>
          <w14:textFill>
            <w14:solidFill>
              <w14:schemeClr w14:val="tx1"/>
            </w14:solidFill>
          </w14:textFill>
        </w:rPr>
        <w:t>m；</w:t>
      </w:r>
    </w:p>
    <w:p>
      <w:pPr>
        <w:adjustRightInd w:val="0"/>
        <w:spacing w:line="500" w:lineRule="exact"/>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 xml:space="preserve">      a——排放口到岸边的距离，m，本项目排放口距岸标距离为</w:t>
      </w:r>
      <w:r>
        <w:rPr>
          <w:rFonts w:hint="eastAsia" w:ascii="Times New Roman" w:hAnsi="Times New Roman" w:cs="Times New Roman"/>
          <w:color w:val="000000" w:themeColor="text1"/>
          <w:szCs w:val="24"/>
          <w:lang w:val="en-US" w:eastAsia="zh-CN"/>
          <w14:textFill>
            <w14:solidFill>
              <w14:schemeClr w14:val="tx1"/>
            </w14:solidFill>
          </w14:textFill>
        </w:rPr>
        <w:t>XXX</w:t>
      </w:r>
      <w:r>
        <w:rPr>
          <w:rFonts w:hint="default" w:ascii="Times New Roman" w:hAnsi="Times New Roman" w:cs="Times New Roman"/>
          <w:color w:val="000000" w:themeColor="text1"/>
          <w:szCs w:val="24"/>
          <w14:textFill>
            <w14:solidFill>
              <w14:schemeClr w14:val="tx1"/>
            </w14:solidFill>
          </w14:textFill>
        </w:rPr>
        <w:t>；</w:t>
      </w:r>
    </w:p>
    <w:p>
      <w:pPr>
        <w:adjustRightInd w:val="0"/>
        <w:spacing w:line="500" w:lineRule="exact"/>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 xml:space="preserve">      u——断面流速，m/s，取枯水期流速</w:t>
      </w:r>
      <w:r>
        <w:rPr>
          <w:rFonts w:hint="eastAsia" w:ascii="Times New Roman" w:hAnsi="Times New Roman" w:cs="Times New Roman"/>
          <w:color w:val="000000" w:themeColor="text1"/>
          <w:szCs w:val="24"/>
          <w:lang w:val="en-US" w:eastAsia="zh-CN"/>
          <w14:textFill>
            <w14:solidFill>
              <w14:schemeClr w14:val="tx1"/>
            </w14:solidFill>
          </w14:textFill>
        </w:rPr>
        <w:t>XXX</w:t>
      </w:r>
      <w:r>
        <w:rPr>
          <w:rFonts w:hint="default" w:ascii="Times New Roman" w:hAnsi="Times New Roman" w:cs="Times New Roman"/>
          <w:color w:val="000000" w:themeColor="text1"/>
          <w:szCs w:val="24"/>
          <w14:textFill>
            <w14:solidFill>
              <w14:schemeClr w14:val="tx1"/>
            </w14:solidFill>
          </w14:textFill>
        </w:rPr>
        <w:t>m/s；</w:t>
      </w:r>
    </w:p>
    <w:p>
      <w:pPr>
        <w:adjustRightInd w:val="0"/>
        <w:spacing w:line="500" w:lineRule="exact"/>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 xml:space="preserve">      E</w:t>
      </w:r>
      <w:r>
        <w:rPr>
          <w:rFonts w:hint="default" w:ascii="Times New Roman" w:hAnsi="Times New Roman" w:cs="Times New Roman"/>
          <w:color w:val="000000" w:themeColor="text1"/>
          <w:szCs w:val="24"/>
          <w:vertAlign w:val="subscript"/>
          <w14:textFill>
            <w14:solidFill>
              <w14:schemeClr w14:val="tx1"/>
            </w14:solidFill>
          </w14:textFill>
        </w:rPr>
        <w:t>y</w:t>
      </w:r>
      <w:r>
        <w:rPr>
          <w:rFonts w:hint="default" w:ascii="Times New Roman" w:hAnsi="Times New Roman" w:cs="Times New Roman"/>
          <w:color w:val="000000" w:themeColor="text1"/>
          <w:szCs w:val="24"/>
          <w14:textFill>
            <w14:solidFill>
              <w14:schemeClr w14:val="tx1"/>
            </w14:solidFill>
          </w14:textFill>
        </w:rPr>
        <w:t>——污染物横向扩散系数，m</w:t>
      </w:r>
      <w:r>
        <w:rPr>
          <w:rFonts w:hint="default" w:ascii="Times New Roman" w:hAnsi="Times New Roman" w:cs="Times New Roman"/>
          <w:color w:val="000000" w:themeColor="text1"/>
          <w:szCs w:val="24"/>
          <w:vertAlign w:val="superscript"/>
          <w14:textFill>
            <w14:solidFill>
              <w14:schemeClr w14:val="tx1"/>
            </w14:solidFill>
          </w14:textFill>
        </w:rPr>
        <w:t>2</w:t>
      </w:r>
      <w:r>
        <w:rPr>
          <w:rFonts w:hint="default" w:ascii="Times New Roman" w:hAnsi="Times New Roman" w:cs="Times New Roman"/>
          <w:color w:val="000000" w:themeColor="text1"/>
          <w:szCs w:val="24"/>
          <w14:textFill>
            <w14:solidFill>
              <w14:schemeClr w14:val="tx1"/>
            </w14:solidFill>
          </w14:textFill>
        </w:rPr>
        <w:t>/s。</w:t>
      </w:r>
    </w:p>
    <w:p>
      <w:pPr>
        <w:adjustRightInd w:val="0"/>
        <w:snapToGrid w:val="0"/>
        <w:spacing w:line="360" w:lineRule="auto"/>
        <w:ind w:firstLine="480" w:firstLineChars="200"/>
        <w:rPr>
          <w:rFonts w:hint="default" w:ascii="Times New Roman" w:hAnsi="Times New Roman" w:cs="Times New Roman"/>
          <w:i w:val="0"/>
          <w:iCs/>
          <w:snapToGrid w:val="0"/>
          <w:color w:val="000000" w:themeColor="text1"/>
          <w:kern w:val="0"/>
          <w:sz w:val="24"/>
          <w:szCs w:val="24"/>
          <w:highlight w:val="yellow"/>
          <w:u w:val="non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经计算，本项目混合过程段长度为</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XXX</w:t>
      </w: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m，即</w:t>
      </w:r>
      <w:r>
        <w:rPr>
          <w:rFonts w:hint="eastAsia"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小鹤立河</w:t>
      </w:r>
      <w:r>
        <w:rPr>
          <w:rFonts w:hint="default"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入河排污口</w:t>
      </w: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至下游</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XXX</w:t>
      </w: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m处为混合过程段，</w:t>
      </w:r>
      <w:r>
        <w:rPr>
          <w:rFonts w:hint="default"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因此污水排入</w:t>
      </w:r>
      <w:r>
        <w:rPr>
          <w:rFonts w:hint="eastAsia"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小鹤立河</w:t>
      </w:r>
      <w:r>
        <w:rPr>
          <w:rFonts w:hint="default"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后，不可能马上混合均匀，会形成一污染带。</w:t>
      </w:r>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预测模型</w:t>
      </w:r>
    </w:p>
    <w:p>
      <w:pPr>
        <w:pStyle w:val="9"/>
        <w:rPr>
          <w:rFonts w:hint="default" w:ascii="Times New Roman" w:hAnsi="Times New Roman" w:eastAsia="宋体" w:cs="Times New Roman"/>
          <w:color w:val="000000" w:themeColor="text1"/>
          <w:lang w:bidi="ar"/>
          <w14:textFill>
            <w14:solidFill>
              <w14:schemeClr w14:val="tx1"/>
            </w14:solidFill>
          </w14:textFill>
        </w:rPr>
      </w:pPr>
      <w:r>
        <w:rPr>
          <w:rFonts w:hint="default" w:ascii="Times New Roman" w:hAnsi="Times New Roman" w:eastAsia="宋体" w:cs="Times New Roman"/>
          <w:color w:val="000000" w:themeColor="text1"/>
          <w:lang w:bidi="ar"/>
          <w14:textFill>
            <w14:solidFill>
              <w14:schemeClr w14:val="tx1"/>
            </w14:solidFill>
          </w14:textFill>
        </w:rPr>
        <w:t>预测模型</w:t>
      </w:r>
    </w:p>
    <w:p>
      <w:pPr>
        <w:ind w:firstLine="480"/>
        <w:rPr>
          <w:rFonts w:hint="default" w:ascii="Times New Roman" w:hAnsi="Times New Roman" w:cs="Times New Roman"/>
          <w:i w:val="0"/>
          <w:iCs/>
          <w:color w:val="000000" w:themeColor="text1"/>
          <w:sz w:val="24"/>
          <w:szCs w:val="24"/>
          <w:highlight w:val="none"/>
          <w:u w:val="singl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根据</w:t>
      </w:r>
      <w:r>
        <w:rPr>
          <w:rFonts w:hint="default" w:ascii="Times New Roman" w:hAnsi="Times New Roman" w:cs="Times New Roman"/>
          <w:i w:val="0"/>
          <w:iCs/>
          <w:color w:val="000000" w:themeColor="text1"/>
          <w:sz w:val="24"/>
          <w:szCs w:val="24"/>
          <w:highlight w:val="none"/>
          <w:u w:val="none"/>
          <w14:textFill>
            <w14:solidFill>
              <w14:schemeClr w14:val="tx1"/>
            </w14:solidFill>
          </w14:textFill>
        </w:rPr>
        <w:t>《环境影响评价技术导则</w:t>
      </w:r>
      <w:r>
        <w:rPr>
          <w:rFonts w:hint="default" w:ascii="Times New Roman" w:hAnsi="Times New Roman" w:cs="Times New Roman"/>
          <w:i w:val="0"/>
          <w:iCs/>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cs="Times New Roman"/>
          <w:i w:val="0"/>
          <w:iCs/>
          <w:color w:val="000000" w:themeColor="text1"/>
          <w:sz w:val="24"/>
          <w:szCs w:val="24"/>
          <w:highlight w:val="none"/>
          <w:u w:val="none"/>
          <w14:textFill>
            <w14:solidFill>
              <w14:schemeClr w14:val="tx1"/>
            </w14:solidFill>
          </w14:textFill>
        </w:rPr>
        <w:t>地表水环境》（HJ2.3-2018）相关要求，本项目污水属于连续稳定排放，</w:t>
      </w:r>
      <w:r>
        <w:rPr>
          <w:rFonts w:hint="default" w:ascii="Times New Roman" w:hAnsi="Times New Roman" w:cs="Times New Roman"/>
          <w:i w:val="0"/>
          <w:iCs/>
          <w:color w:val="000000" w:themeColor="text1"/>
          <w:sz w:val="24"/>
          <w:szCs w:val="24"/>
          <w:highlight w:val="none"/>
          <w:u w:val="none"/>
          <w:lang w:eastAsia="zh-CN"/>
          <w14:textFill>
            <w14:solidFill>
              <w14:schemeClr w14:val="tx1"/>
            </w14:solidFill>
          </w14:textFill>
        </w:rPr>
        <w:t>属于岸边排放。</w:t>
      </w:r>
      <w:r>
        <w:rPr>
          <w:rFonts w:hint="default" w:ascii="Times New Roman" w:hAnsi="Times New Roman" w:cs="Times New Roman"/>
          <w:i w:val="0"/>
          <w:iCs/>
          <w:color w:val="000000" w:themeColor="text1"/>
          <w:sz w:val="24"/>
          <w:szCs w:val="24"/>
          <w:highlight w:val="none"/>
          <w:u w:val="none"/>
          <w14:textFill>
            <w14:solidFill>
              <w14:schemeClr w14:val="tx1"/>
            </w14:solidFill>
          </w14:textFill>
        </w:rPr>
        <w:t>因此，</w:t>
      </w:r>
      <w:r>
        <w:rPr>
          <w:rFonts w:hint="default" w:ascii="Times New Roman" w:hAnsi="Times New Roman" w:cs="Times New Roman"/>
          <w:i w:val="0"/>
          <w:iCs/>
          <w:color w:val="000000" w:themeColor="text1"/>
          <w:sz w:val="24"/>
          <w:szCs w:val="24"/>
          <w:highlight w:val="none"/>
          <w:u w:val="none"/>
          <w:lang w:eastAsia="zh-CN"/>
          <w14:textFill>
            <w14:solidFill>
              <w14:schemeClr w14:val="tx1"/>
            </w14:solidFill>
          </w14:textFill>
        </w:rPr>
        <w:t>本次预测采用</w:t>
      </w:r>
      <w:r>
        <w:rPr>
          <w:rFonts w:hint="default" w:ascii="Times New Roman" w:hAnsi="Times New Roman" w:cs="Times New Roman"/>
          <w:i w:val="0"/>
          <w:iCs/>
          <w:color w:val="000000" w:themeColor="text1"/>
          <w:sz w:val="24"/>
          <w:szCs w:val="24"/>
          <w:highlight w:val="none"/>
          <w:u w:val="none"/>
          <w14:textFill>
            <w14:solidFill>
              <w14:schemeClr w14:val="tx1"/>
            </w14:solidFill>
          </w14:textFill>
        </w:rPr>
        <w:t>一维水质模。根据河流纵向一维水质模型方程的简化、分类判别条件</w:t>
      </w:r>
      <w:r>
        <w:rPr>
          <w:rFonts w:hint="default" w:ascii="Times New Roman" w:hAnsi="Times New Roman" w:cs="Times New Roman"/>
          <w:color w:val="000000" w:themeColor="text1"/>
          <w:highlight w:val="none"/>
          <w:lang w:val="en-US" w:eastAsia="zh-CN" w:bidi="ar"/>
          <w14:textFill>
            <w14:solidFill>
              <w14:schemeClr w14:val="tx1"/>
            </w14:solidFill>
          </w14:textFill>
        </w:rPr>
        <w:t>（即：O’Connor 数α和贝克来数 Pe 的临界值）</w:t>
      </w:r>
      <w:r>
        <w:rPr>
          <w:rFonts w:hint="default" w:ascii="Times New Roman" w:hAnsi="Times New Roman" w:cs="Times New Roman"/>
          <w:i w:val="0"/>
          <w:iCs/>
          <w:color w:val="000000" w:themeColor="text1"/>
          <w:sz w:val="24"/>
          <w:szCs w:val="24"/>
          <w:highlight w:val="none"/>
          <w:u w:val="none"/>
          <w14:textFill>
            <w14:solidFill>
              <w14:schemeClr w14:val="tx1"/>
            </w14:solidFill>
          </w14:textFill>
        </w:rPr>
        <w:t>，选择相应的解析解公式。</w:t>
      </w:r>
    </w:p>
    <w:p>
      <w:pPr>
        <w:adjustRightInd w:val="0"/>
        <w:snapToGrid w:val="0"/>
        <w:spacing w:line="360" w:lineRule="auto"/>
        <w:ind w:firstLine="2640" w:firstLineChars="1100"/>
        <w:jc w:val="both"/>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α=kEx/u</w:t>
      </w:r>
      <w:r>
        <w:rPr>
          <w:rFonts w:hint="default" w:ascii="Times New Roman" w:hAnsi="Times New Roman" w:cs="Times New Roman"/>
          <w:i w:val="0"/>
          <w:iCs/>
          <w:snapToGrid w:val="0"/>
          <w:color w:val="000000" w:themeColor="text1"/>
          <w:kern w:val="0"/>
          <w:sz w:val="24"/>
          <w:szCs w:val="24"/>
          <w:highlight w:val="none"/>
          <w:u w:val="none"/>
          <w:vertAlign w:val="superscript"/>
          <w14:textFill>
            <w14:solidFill>
              <w14:schemeClr w14:val="tx1"/>
            </w14:solidFill>
          </w14:textFill>
        </w:rPr>
        <w:t>2</w:t>
      </w:r>
    </w:p>
    <w:p>
      <w:pPr>
        <w:adjustRightInd w:val="0"/>
        <w:snapToGrid w:val="0"/>
        <w:spacing w:line="360" w:lineRule="auto"/>
        <w:ind w:firstLine="2640" w:firstLineChars="1100"/>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Pe=uB/Ex</w:t>
      </w:r>
    </w:p>
    <w:p>
      <w:pPr>
        <w:adjustRightInd w:val="0"/>
        <w:snapToGrid w:val="0"/>
        <w:spacing w:line="360" w:lineRule="auto"/>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 xml:space="preserve">α—O’Connor 数，量纲1，表征物质离散降解通量与移流通量比值； </w:t>
      </w:r>
    </w:p>
    <w:p>
      <w:pPr>
        <w:adjustRightInd w:val="0"/>
        <w:snapToGrid w:val="0"/>
        <w:spacing w:line="360" w:lineRule="auto"/>
        <w:ind w:firstLine="480" w:firstLineChars="200"/>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k—污染物衰减系数</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，1/S；</w:t>
      </w:r>
    </w:p>
    <w:p>
      <w:pPr>
        <w:adjustRightInd w:val="0"/>
        <w:snapToGrid w:val="0"/>
        <w:spacing w:line="360" w:lineRule="auto"/>
        <w:ind w:firstLine="480" w:firstLineChars="200"/>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Pe—贝克来数，量纲1，表征物质移流通量与离散通量比值；</w:t>
      </w:r>
    </w:p>
    <w:p>
      <w:pPr>
        <w:adjustRightInd w:val="0"/>
        <w:snapToGrid w:val="0"/>
        <w:spacing w:line="360" w:lineRule="auto"/>
        <w:ind w:firstLine="480" w:firstLineChars="200"/>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Ex—污染物纵向扩散系数，m</w:t>
      </w:r>
      <w:r>
        <w:rPr>
          <w:rFonts w:hint="default" w:ascii="Times New Roman" w:hAnsi="Times New Roman" w:cs="Times New Roman"/>
          <w:i w:val="0"/>
          <w:iCs/>
          <w:snapToGrid w:val="0"/>
          <w:color w:val="000000" w:themeColor="text1"/>
          <w:kern w:val="0"/>
          <w:sz w:val="24"/>
          <w:szCs w:val="24"/>
          <w:highlight w:val="none"/>
          <w:u w:val="none"/>
          <w:vertAlign w:val="superscript"/>
          <w14:textFill>
            <w14:solidFill>
              <w14:schemeClr w14:val="tx1"/>
            </w14:solidFill>
          </w14:textFill>
        </w:rPr>
        <w:t>2</w:t>
      </w: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/s</w:t>
      </w:r>
      <w:r>
        <w:rPr>
          <w:rFonts w:hint="default"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用爱尔德（Elder）法求Ex，Ex=5.93H(gHI)</w:t>
      </w:r>
      <w:r>
        <w:rPr>
          <w:rFonts w:hint="default" w:ascii="Times New Roman" w:hAnsi="Times New Roman" w:cs="Times New Roman"/>
          <w:i w:val="0"/>
          <w:iCs/>
          <w:snapToGrid w:val="0"/>
          <w:color w:val="000000" w:themeColor="text1"/>
          <w:kern w:val="0"/>
          <w:sz w:val="24"/>
          <w:szCs w:val="24"/>
          <w:highlight w:val="none"/>
          <w:u w:val="none"/>
          <w:vertAlign w:val="superscript"/>
          <w:lang w:val="en-US" w:eastAsia="zh-CN"/>
          <w14:textFill>
            <w14:solidFill>
              <w14:schemeClr w14:val="tx1"/>
            </w14:solidFill>
          </w14:textFill>
        </w:rPr>
        <w:t>1/2</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，求得</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小鹤立河</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为</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XXX</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m</w:t>
      </w:r>
      <w:r>
        <w:rPr>
          <w:rFonts w:hint="default" w:ascii="Times New Roman" w:hAnsi="Times New Roman" w:cs="Times New Roman"/>
          <w:i w:val="0"/>
          <w:iCs/>
          <w:snapToGrid w:val="0"/>
          <w:color w:val="000000" w:themeColor="text1"/>
          <w:kern w:val="0"/>
          <w:sz w:val="24"/>
          <w:szCs w:val="24"/>
          <w:highlight w:val="none"/>
          <w:u w:val="none"/>
          <w:vertAlign w:val="superscript"/>
          <w:lang w:val="en-US" w:eastAsia="zh-CN"/>
          <w14:textFill>
            <w14:solidFill>
              <w14:schemeClr w14:val="tx1"/>
            </w14:solidFill>
          </w14:textFill>
        </w:rPr>
        <w:t>2</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 xml:space="preserve"> /s； </w:t>
      </w:r>
    </w:p>
    <w:p>
      <w:pPr>
        <w:adjustRightInd w:val="0"/>
        <w:snapToGrid w:val="0"/>
        <w:spacing w:line="360" w:lineRule="auto"/>
        <w:ind w:firstLine="480" w:firstLineChars="200"/>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u—河流流速，m/s；</w:t>
      </w:r>
    </w:p>
    <w:p>
      <w:pPr>
        <w:adjustRightInd w:val="0"/>
        <w:snapToGrid w:val="0"/>
        <w:spacing w:line="360" w:lineRule="auto"/>
        <w:ind w:firstLine="480" w:firstLineChars="200"/>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B—水面宽度，m；</w:t>
      </w:r>
    </w:p>
    <w:p>
      <w:pPr>
        <w:adjustRightInd w:val="0"/>
        <w:snapToGrid w:val="0"/>
        <w:spacing w:line="360" w:lineRule="auto"/>
        <w:ind w:firstLine="480" w:firstLineChars="200"/>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pPr>
      <w:r>
        <w:rPr>
          <w:rFonts w:hint="default"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由</w:t>
      </w: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上述数值及公示可计算出：</w:t>
      </w:r>
    </w:p>
    <w:p>
      <w:pPr>
        <w:keepNext w:val="0"/>
        <w:keepLines w:val="0"/>
        <w:widowControl/>
        <w:suppressLineNumbers w:val="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α</w:t>
      </w:r>
      <w:r>
        <w:rPr>
          <w:rFonts w:hint="default"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COD）</w:t>
      </w: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XXXXX</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α</w:t>
      </w:r>
      <w:r>
        <w:rPr>
          <w:rFonts w:hint="default"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氨氮）</w:t>
      </w:r>
      <w:r>
        <w:rPr>
          <w:rFonts w:hint="default" w:ascii="Times New Roman" w:hAnsi="Times New Roman" w:cs="Times New Roman"/>
          <w:i w:val="0"/>
          <w:iCs/>
          <w:snapToGrid w:val="0"/>
          <w:color w:val="000000" w:themeColor="text1"/>
          <w:kern w:val="0"/>
          <w:sz w:val="24"/>
          <w:szCs w:val="24"/>
          <w:highlight w:val="none"/>
          <w:u w:val="none"/>
          <w14:textFill>
            <w14:solidFill>
              <w14:schemeClr w14:val="tx1"/>
            </w14:solidFill>
          </w14:textFill>
        </w:rPr>
        <w:t>=</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XXXXX</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，故α＜</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XXX ，</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Pe=</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XXXXX</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，故Pe</w:t>
      </w:r>
      <w:r>
        <w:rPr>
          <w:rFonts w:hint="default" w:ascii="Times New Roman" w:hAnsi="Times New Roman" w:eastAsia="宋体" w:cs="Times New Roman"/>
          <w:i w:val="0"/>
          <w:iCs/>
          <w:snapToGrid w:val="0"/>
          <w:color w:val="000000" w:themeColor="text1"/>
          <w:kern w:val="0"/>
          <w:sz w:val="24"/>
          <w:szCs w:val="24"/>
          <w:highlight w:val="none"/>
          <w:u w:val="none"/>
          <w:lang w:val="en-US" w:eastAsia="zh-CN"/>
          <w14:textFill>
            <w14:solidFill>
              <w14:schemeClr w14:val="tx1"/>
            </w14:solidFill>
          </w14:textFill>
        </w:rPr>
        <w:t>&gt;</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XXX</w:t>
      </w:r>
      <w:r>
        <w:rPr>
          <w:rFonts w:hint="default"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根据</w:t>
      </w:r>
      <w:r>
        <w:rPr>
          <w:rFonts w:hint="default" w:ascii="Times New Roman" w:hAnsi="Times New Roman" w:cs="Times New Roman"/>
          <w:i w:val="0"/>
          <w:iCs/>
          <w:color w:val="000000" w:themeColor="text1"/>
          <w:sz w:val="24"/>
          <w:szCs w:val="24"/>
          <w:highlight w:val="none"/>
          <w:u w:val="none"/>
          <w14:textFill>
            <w14:solidFill>
              <w14:schemeClr w14:val="tx1"/>
            </w14:solidFill>
          </w14:textFill>
        </w:rPr>
        <w:t>《环境影响评价技术导则</w:t>
      </w:r>
      <w:r>
        <w:rPr>
          <w:rFonts w:hint="default" w:ascii="Times New Roman" w:hAnsi="Times New Roman" w:cs="Times New Roman"/>
          <w:i w:val="0"/>
          <w:iCs/>
          <w:color w:val="000000" w:themeColor="text1"/>
          <w:sz w:val="24"/>
          <w:szCs w:val="24"/>
          <w:highlight w:val="none"/>
          <w:u w:val="none"/>
          <w:lang w:val="en-US" w:eastAsia="zh-CN"/>
          <w14:textFill>
            <w14:solidFill>
              <w14:schemeClr w14:val="tx1"/>
            </w14:solidFill>
          </w14:textFill>
        </w:rPr>
        <w:t xml:space="preserve"> </w:t>
      </w:r>
      <w:r>
        <w:rPr>
          <w:rFonts w:hint="default" w:ascii="Times New Roman" w:hAnsi="Times New Roman" w:cs="Times New Roman"/>
          <w:i w:val="0"/>
          <w:iCs/>
          <w:color w:val="000000" w:themeColor="text1"/>
          <w:sz w:val="24"/>
          <w:szCs w:val="24"/>
          <w:highlight w:val="none"/>
          <w:u w:val="none"/>
          <w14:textFill>
            <w14:solidFill>
              <w14:schemeClr w14:val="tx1"/>
            </w14:solidFill>
          </w14:textFill>
        </w:rPr>
        <w:t>地表水环境》（HJ2.3-2018）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附录 E.3.2.1</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,当</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α≤</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XXX</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，Pe≥</w:t>
      </w:r>
      <w:r>
        <w:rPr>
          <w:rFonts w:hint="eastAsia"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XXX</w:t>
      </w:r>
      <w:r>
        <w:rPr>
          <w:rFonts w:hint="default" w:ascii="Times New Roman" w:hAnsi="Times New Roman" w:cs="Times New Roman"/>
          <w:i w:val="0"/>
          <w:iCs/>
          <w:snapToGrid w:val="0"/>
          <w:color w:val="000000" w:themeColor="text1"/>
          <w:kern w:val="0"/>
          <w:sz w:val="24"/>
          <w:szCs w:val="24"/>
          <w:highlight w:val="none"/>
          <w:u w:val="none"/>
          <w:lang w:eastAsia="zh-CN"/>
          <w14:textFill>
            <w14:solidFill>
              <w14:schemeClr w14:val="tx1"/>
            </w14:solidFill>
          </w14:textFill>
        </w:rPr>
        <w:t>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，适用对流降解模型。</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故本项目对</w:t>
      </w:r>
      <w:r>
        <w:rPr>
          <w:rFonts w:hint="default" w:ascii="Times New Roman" w:hAnsi="Times New Roman" w:cs="Times New Roman"/>
          <w:i w:val="0"/>
          <w:iCs/>
          <w:snapToGrid w:val="0"/>
          <w:color w:val="000000" w:themeColor="text1"/>
          <w:kern w:val="0"/>
          <w:sz w:val="24"/>
          <w:szCs w:val="24"/>
          <w:highlight w:val="none"/>
          <w:u w:val="none"/>
          <w:lang w:val="en-US" w:eastAsia="zh-CN"/>
          <w14:textFill>
            <w14:solidFill>
              <w14:schemeClr w14:val="tx1"/>
            </w14:solidFill>
          </w14:textFill>
        </w:rPr>
        <w:t xml:space="preserve">地表水环境影响预测适用对流降解模型。 </w:t>
      </w:r>
    </w:p>
    <w:p>
      <w:pPr>
        <w:keepNext w:val="0"/>
        <w:keepLines w:val="0"/>
        <w:widowControl/>
        <w:suppressLineNumbers w:val="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对流降解模型：</w:t>
      </w:r>
    </w:p>
    <w:p>
      <w:pPr>
        <w:ind w:firstLine="0" w:firstLineChars="0"/>
        <w:jc w:val="cente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position w:val="-17"/>
          <w:sz w:val="21"/>
          <w14:textFill>
            <w14:solidFill>
              <w14:schemeClr w14:val="tx1"/>
            </w14:solidFill>
          </w14:textFill>
        </w:rPr>
        <w:drawing>
          <wp:inline distT="0" distB="0" distL="0" distR="0">
            <wp:extent cx="1384300" cy="302260"/>
            <wp:effectExtent l="0" t="0" r="63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84300" cy="302260"/>
                    </a:xfrm>
                    <a:prstGeom prst="rect">
                      <a:avLst/>
                    </a:prstGeom>
                    <a:noFill/>
                    <a:ln>
                      <a:noFill/>
                    </a:ln>
                  </pic:spPr>
                </pic:pic>
              </a:graphicData>
            </a:graphic>
          </wp:inline>
        </w:drawing>
      </w:r>
      <w:r>
        <w:rPr>
          <w:rFonts w:hint="default" w:ascii="Times New Roman" w:hAnsi="Times New Roman" w:cs="Times New Roman"/>
          <w:color w:val="000000" w:themeColor="text1"/>
          <w:position w:val="-17"/>
          <w:sz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x≥0</w:t>
      </w:r>
    </w:p>
    <w:p>
      <w:pPr>
        <w:pStyle w:val="27"/>
        <w:ind w:firstLine="2160" w:firstLineChars="9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i w:val="0"/>
          <w:iCs/>
          <w:color w:val="000000" w:themeColor="text1"/>
          <w:position w:val="-16"/>
          <w:sz w:val="24"/>
          <w:szCs w:val="24"/>
          <w:u w:val="none"/>
          <w14:textFill>
            <w14:solidFill>
              <w14:schemeClr w14:val="tx1"/>
            </w14:solidFill>
          </w14:textFill>
        </w:rPr>
        <w:object>
          <v:shape id="_x0000_i1027" o:spt="75" type="#_x0000_t75" style="height:20.25pt;width:162.7pt;" o:ole="t" fillcolor="#000011" filled="f" o:preferrelative="t" stroked="f" coordsize="21600,21600">
            <v:path/>
            <v:fill on="f" focussize="0,0"/>
            <v:stroke on="f"/>
            <v:imagedata r:id="rId25" o:title=""/>
            <o:lock v:ext="edit" aspectratio="t"/>
            <w10:wrap type="none"/>
            <w10:anchorlock/>
          </v:shape>
          <o:OLEObject Type="Embed" ProgID="Equation.3" ShapeID="_x0000_i1027" DrawAspect="Content" ObjectID="_1468075727" r:id="rId24">
            <o:LockedField>false</o:LockedField>
          </o:OLEObject>
        </w:object>
      </w:r>
    </w:p>
    <w:p>
      <w:pPr>
        <w:ind w:firstLine="560"/>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式中：C——</w:t>
      </w:r>
      <w:r>
        <w:rPr>
          <w:rFonts w:hint="default" w:ascii="Times New Roman" w:hAnsi="Times New Roman" w:cs="Times New Roman"/>
          <w:color w:val="000000" w:themeColor="text1"/>
          <w:lang w:eastAsia="zh-CN" w:bidi="ar"/>
          <w14:textFill>
            <w14:solidFill>
              <w14:schemeClr w14:val="tx1"/>
            </w14:solidFill>
          </w14:textFill>
        </w:rPr>
        <w:t>下游距离</w:t>
      </w:r>
      <w:r>
        <w:rPr>
          <w:rFonts w:hint="default" w:ascii="Times New Roman" w:hAnsi="Times New Roman" w:cs="Times New Roman"/>
          <w:color w:val="000000" w:themeColor="text1"/>
          <w:lang w:bidi="ar"/>
          <w14:textFill>
            <w14:solidFill>
              <w14:schemeClr w14:val="tx1"/>
            </w14:solidFill>
          </w14:textFill>
        </w:rPr>
        <w:t>x</w:t>
      </w:r>
      <w:r>
        <w:rPr>
          <w:rFonts w:hint="default" w:ascii="Times New Roman" w:hAnsi="Times New Roman" w:cs="Times New Roman"/>
          <w:color w:val="000000" w:themeColor="text1"/>
          <w:lang w:eastAsia="zh-CN" w:bidi="ar"/>
          <w14:textFill>
            <w14:solidFill>
              <w14:schemeClr w14:val="tx1"/>
            </w14:solidFill>
          </w14:textFill>
        </w:rPr>
        <w:t>处</w:t>
      </w:r>
      <w:r>
        <w:rPr>
          <w:rFonts w:hint="default" w:ascii="Times New Roman" w:hAnsi="Times New Roman" w:cs="Times New Roman"/>
          <w:color w:val="000000" w:themeColor="text1"/>
          <w:lang w:bidi="ar"/>
          <w14:textFill>
            <w14:solidFill>
              <w14:schemeClr w14:val="tx1"/>
            </w14:solidFill>
          </w14:textFill>
        </w:rPr>
        <w:t>断面污染物浓度，mg/L；</w:t>
      </w:r>
    </w:p>
    <w:p>
      <w:pPr>
        <w:ind w:firstLine="1200" w:firstLineChars="500"/>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C</w:t>
      </w:r>
      <w:r>
        <w:rPr>
          <w:rFonts w:hint="default" w:ascii="Times New Roman" w:hAnsi="Times New Roman" w:cs="Times New Roman"/>
          <w:color w:val="000000" w:themeColor="text1"/>
          <w:vertAlign w:val="subscript"/>
          <w:lang w:bidi="ar"/>
          <w14:textFill>
            <w14:solidFill>
              <w14:schemeClr w14:val="tx1"/>
            </w14:solidFill>
          </w14:textFill>
        </w:rPr>
        <w:t>0</w:t>
      </w:r>
      <w:r>
        <w:rPr>
          <w:rFonts w:hint="default" w:ascii="Times New Roman" w:hAnsi="Times New Roman" w:cs="Times New Roman"/>
          <w:color w:val="000000" w:themeColor="text1"/>
          <w:lang w:bidi="ar"/>
          <w14:textFill>
            <w14:solidFill>
              <w14:schemeClr w14:val="tx1"/>
            </w14:solidFill>
          </w14:textFill>
        </w:rPr>
        <w:t>——</w:t>
      </w:r>
      <w:r>
        <w:rPr>
          <w:rFonts w:hint="default" w:ascii="Times New Roman" w:hAnsi="Times New Roman" w:cs="Times New Roman"/>
          <w:color w:val="000000" w:themeColor="text1"/>
          <w:lang w:eastAsia="zh-CN" w:bidi="ar"/>
          <w14:textFill>
            <w14:solidFill>
              <w14:schemeClr w14:val="tx1"/>
            </w14:solidFill>
          </w14:textFill>
        </w:rPr>
        <w:t>河流</w:t>
      </w:r>
      <w:r>
        <w:rPr>
          <w:rFonts w:hint="default" w:ascii="Times New Roman" w:hAnsi="Times New Roman" w:cs="Times New Roman"/>
          <w:color w:val="000000" w:themeColor="text1"/>
          <w:lang w:val="en-US" w:eastAsia="zh-CN" w:bidi="ar"/>
          <w14:textFill>
            <w14:solidFill>
              <w14:schemeClr w14:val="tx1"/>
            </w14:solidFill>
          </w14:textFill>
        </w:rPr>
        <w:t>初始断面污染物浓度，</w:t>
      </w:r>
      <w:r>
        <w:rPr>
          <w:rFonts w:hint="default" w:ascii="Times New Roman" w:hAnsi="Times New Roman" w:cs="Times New Roman"/>
          <w:color w:val="000000" w:themeColor="text1"/>
          <w:lang w:bidi="ar"/>
          <w14:textFill>
            <w14:solidFill>
              <w14:schemeClr w14:val="tx1"/>
            </w14:solidFill>
          </w14:textFill>
        </w:rPr>
        <w:t>mg/L；</w:t>
      </w:r>
    </w:p>
    <w:p>
      <w:pPr>
        <w:ind w:firstLine="1200" w:firstLineChars="500"/>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k——污染物综合</w:t>
      </w:r>
      <w:r>
        <w:rPr>
          <w:rFonts w:hint="default" w:ascii="Times New Roman" w:hAnsi="Times New Roman" w:cs="Times New Roman"/>
          <w:color w:val="000000" w:themeColor="text1"/>
          <w:lang w:eastAsia="zh-CN" w:bidi="ar"/>
          <w14:textFill>
            <w14:solidFill>
              <w14:schemeClr w14:val="tx1"/>
            </w14:solidFill>
          </w14:textFill>
        </w:rPr>
        <w:t>衰减</w:t>
      </w:r>
      <w:r>
        <w:rPr>
          <w:rFonts w:hint="default" w:ascii="Times New Roman" w:hAnsi="Times New Roman" w:cs="Times New Roman"/>
          <w:color w:val="000000" w:themeColor="text1"/>
          <w:lang w:bidi="ar"/>
          <w14:textFill>
            <w14:solidFill>
              <w14:schemeClr w14:val="tx1"/>
            </w14:solidFill>
          </w14:textFill>
        </w:rPr>
        <w:t>系数，1/</w:t>
      </w:r>
      <w:r>
        <w:rPr>
          <w:rFonts w:hint="default" w:ascii="Times New Roman" w:hAnsi="Times New Roman" w:cs="Times New Roman"/>
          <w:color w:val="000000" w:themeColor="text1"/>
          <w:lang w:val="en-US" w:eastAsia="zh-CN" w:bidi="ar"/>
          <w14:textFill>
            <w14:solidFill>
              <w14:schemeClr w14:val="tx1"/>
            </w14:solidFill>
          </w14:textFill>
        </w:rPr>
        <w:t>s</w:t>
      </w:r>
      <w:r>
        <w:rPr>
          <w:rFonts w:hint="default" w:ascii="Times New Roman" w:hAnsi="Times New Roman" w:cs="Times New Roman"/>
          <w:color w:val="000000" w:themeColor="text1"/>
          <w:lang w:bidi="ar"/>
          <w14:textFill>
            <w14:solidFill>
              <w14:schemeClr w14:val="tx1"/>
            </w14:solidFill>
          </w14:textFill>
        </w:rPr>
        <w:t>；</w:t>
      </w:r>
    </w:p>
    <w:p>
      <w:pPr>
        <w:ind w:firstLine="1200" w:firstLineChars="500"/>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x——计算点至排污口距离</w:t>
      </w:r>
      <w:r>
        <w:rPr>
          <w:rFonts w:hint="default" w:ascii="Times New Roman" w:hAnsi="Times New Roman" w:cs="Times New Roman"/>
          <w:color w:val="000000" w:themeColor="text1"/>
          <w:lang w:eastAsia="zh-CN" w:bidi="ar"/>
          <w14:textFill>
            <w14:solidFill>
              <w14:schemeClr w14:val="tx1"/>
            </w14:solidFill>
          </w14:textFill>
        </w:rPr>
        <w:t>，</w:t>
      </w:r>
      <w:r>
        <w:rPr>
          <w:rFonts w:hint="default" w:ascii="Times New Roman" w:hAnsi="Times New Roman" w:cs="Times New Roman"/>
          <w:color w:val="000000" w:themeColor="text1"/>
          <w:lang w:bidi="ar"/>
          <w14:textFill>
            <w14:solidFill>
              <w14:schemeClr w14:val="tx1"/>
            </w14:solidFill>
          </w14:textFill>
        </w:rPr>
        <w:t>m；</w:t>
      </w:r>
    </w:p>
    <w:p>
      <w:pPr>
        <w:ind w:firstLine="1200" w:firstLineChars="500"/>
        <w:rPr>
          <w:rFonts w:hint="default" w:ascii="Times New Roman" w:hAnsi="Times New Roman" w:cs="Times New Roman"/>
          <w:color w:val="000000" w:themeColor="text1"/>
          <w:lang w:eastAsia="zh-CN"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u——</w:t>
      </w:r>
      <w:r>
        <w:rPr>
          <w:rFonts w:hint="default" w:ascii="Times New Roman" w:hAnsi="Times New Roman" w:cs="Times New Roman"/>
          <w:color w:val="000000" w:themeColor="text1"/>
          <w:lang w:eastAsia="zh-CN" w:bidi="ar"/>
          <w14:textFill>
            <w14:solidFill>
              <w14:schemeClr w14:val="tx1"/>
            </w14:solidFill>
          </w14:textFill>
        </w:rPr>
        <w:t>断面</w:t>
      </w:r>
      <w:r>
        <w:rPr>
          <w:rFonts w:hint="default" w:ascii="Times New Roman" w:hAnsi="Times New Roman" w:cs="Times New Roman"/>
          <w:color w:val="000000" w:themeColor="text1"/>
          <w:lang w:bidi="ar"/>
          <w14:textFill>
            <w14:solidFill>
              <w14:schemeClr w14:val="tx1"/>
            </w14:solidFill>
          </w14:textFill>
        </w:rPr>
        <w:t>流速，m/s</w:t>
      </w:r>
      <w:r>
        <w:rPr>
          <w:rFonts w:hint="default" w:ascii="Times New Roman" w:hAnsi="Times New Roman" w:cs="Times New Roman"/>
          <w:color w:val="000000" w:themeColor="text1"/>
          <w:lang w:eastAsia="zh-CN" w:bidi="ar"/>
          <w14:textFill>
            <w14:solidFill>
              <w14:schemeClr w14:val="tx1"/>
            </w14:solidFill>
          </w14:textFill>
        </w:rPr>
        <w:t>；</w:t>
      </w:r>
    </w:p>
    <w:p>
      <w:pPr>
        <w:ind w:firstLine="1200" w:firstLineChars="500"/>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Ch：河流来水污染物浓度，mg/L；</w:t>
      </w:r>
    </w:p>
    <w:p>
      <w:pPr>
        <w:ind w:firstLine="1200" w:firstLineChars="500"/>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Qh：河流来水流量，m3/s；</w:t>
      </w:r>
    </w:p>
    <w:p>
      <w:pPr>
        <w:ind w:firstLine="1200" w:firstLineChars="500"/>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Cp：废水中污染物浓度，mg/L；</w:t>
      </w:r>
    </w:p>
    <w:p>
      <w:pPr>
        <w:ind w:firstLine="1200" w:firstLineChars="500"/>
        <w:rPr>
          <w:rFonts w:hint="default" w:ascii="Times New Roman" w:hAnsi="Times New Roman" w:cs="Times New Roman"/>
          <w:color w:val="000000" w:themeColor="text1"/>
          <w:highlight w:val="yellow"/>
          <w:lang w:bidi="ar"/>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Qp：废水排放量，m3/s</w:t>
      </w:r>
      <w:r>
        <w:rPr>
          <w:rFonts w:hint="default" w:ascii="Times New Roman" w:hAnsi="Times New Roman" w:cs="Times New Roman"/>
          <w:color w:val="000000" w:themeColor="text1"/>
          <w:lang w:eastAsia="zh-CN" w:bidi="ar"/>
          <w14:textFill>
            <w14:solidFill>
              <w14:schemeClr w14:val="tx1"/>
            </w14:solidFill>
          </w14:textFill>
        </w:rPr>
        <w:t>。</w:t>
      </w:r>
    </w:p>
    <w:p>
      <w:pPr>
        <w:pStyle w:val="9"/>
        <w:numPr>
          <w:ilvl w:val="3"/>
          <w:numId w:val="0"/>
        </w:numPr>
        <w:bidi w:val="0"/>
        <w:ind w:left="382" w:left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河流本底浓度</w:t>
      </w:r>
    </w:p>
    <w:p>
      <w:pPr>
        <w:ind w:firstLine="560"/>
        <w:rPr>
          <w:rFonts w:hint="default" w:ascii="Times New Roman" w:hAnsi="Times New Roman" w:cs="Times New Roman"/>
          <w:color w:val="000000" w:themeColor="text1"/>
          <w:highlight w:val="none"/>
          <w14:textFill>
            <w14:solidFill>
              <w14:schemeClr w14:val="tx1"/>
            </w14:solidFill>
          </w14:textFill>
        </w:rPr>
      </w:pPr>
      <w:bookmarkStart w:id="44" w:name="_Toc517449792"/>
      <w:r>
        <w:rPr>
          <w:rFonts w:hint="eastAsia" w:ascii="Times New Roman" w:hAnsi="Times New Roman" w:cs="Times New Roman"/>
          <w:color w:val="000000" w:themeColor="text1"/>
          <w:highlight w:val="none"/>
          <w:lang w:val="en-US" w:eastAsia="zh-CN"/>
          <w14:textFill>
            <w14:solidFill>
              <w14:schemeClr w14:val="tx1"/>
            </w14:solidFill>
          </w14:textFill>
        </w:rPr>
        <w:t>XXXXXXX</w:t>
      </w:r>
      <w:r>
        <w:rPr>
          <w:rFonts w:hint="default" w:ascii="Times New Roman" w:hAnsi="Times New Roman" w:cs="Times New Roman"/>
          <w:color w:val="000000" w:themeColor="text1"/>
          <w:highlight w:val="none"/>
          <w14:textFill>
            <w14:solidFill>
              <w14:schemeClr w14:val="tx1"/>
            </w14:solidFill>
          </w14:textFill>
        </w:rPr>
        <w:t>，详见</w:t>
      </w:r>
      <w:r>
        <w:rPr>
          <w:rFonts w:hint="default" w:ascii="Times New Roman" w:hAnsi="Times New Roman" w:cs="Times New Roman"/>
          <w:color w:val="000000" w:themeColor="text1"/>
          <w:highlight w:val="none"/>
          <w:lang w:val="en-US" w:eastAsia="zh-CN"/>
          <w14:textFill>
            <w14:solidFill>
              <w14:schemeClr w14:val="tx1"/>
            </w14:solidFill>
          </w14:textFill>
        </w:rPr>
        <w:t>3.5-4</w:t>
      </w:r>
      <w:r>
        <w:rPr>
          <w:rFonts w:hint="default" w:ascii="Times New Roman" w:hAnsi="Times New Roman" w:cs="Times New Roman"/>
          <w:color w:val="000000" w:themeColor="text1"/>
          <w:highlight w:val="none"/>
          <w14:textFill>
            <w14:solidFill>
              <w14:schemeClr w14:val="tx1"/>
            </w14:solidFill>
          </w14:textFill>
        </w:rPr>
        <w:t>。</w:t>
      </w:r>
    </w:p>
    <w:p>
      <w:pPr>
        <w:ind w:firstLine="0" w:firstLineChars="0"/>
        <w:jc w:val="center"/>
        <w:rPr>
          <w:rFonts w:hint="default" w:ascii="Times New Roman" w:hAnsi="Times New Roman" w:cs="Times New Roman"/>
          <w:b/>
          <w:color w:val="000000" w:themeColor="text1"/>
          <w14:textFill>
            <w14:solidFill>
              <w14:schemeClr w14:val="tx1"/>
            </w14:solidFill>
          </w14:textFill>
        </w:rPr>
      </w:pPr>
      <w:bookmarkStart w:id="45" w:name="_Ref51013788"/>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3.5</w:t>
      </w:r>
      <w:r>
        <w:rPr>
          <w:rFonts w:hint="default" w:ascii="Times New Roman" w:hAnsi="Times New Roman" w:cs="Times New Roman"/>
          <w:b/>
          <w:color w:val="000000" w:themeColor="text1"/>
          <w14:textFill>
            <w14:solidFill>
              <w14:schemeClr w14:val="tx1"/>
            </w14:solidFill>
          </w14:textFill>
        </w:rPr>
        <w:t>–</w:t>
      </w:r>
      <w:bookmarkEnd w:id="45"/>
      <w:r>
        <w:rPr>
          <w:rFonts w:hint="default" w:ascii="Times New Roman" w:hAnsi="Times New Roman" w:cs="Times New Roman"/>
          <w:b/>
          <w:color w:val="000000" w:themeColor="text1"/>
          <w:lang w:val="en-US" w:eastAsia="zh-CN"/>
          <w14:textFill>
            <w14:solidFill>
              <w14:schemeClr w14:val="tx1"/>
            </w14:solidFill>
          </w14:textFill>
        </w:rPr>
        <w:t>4</w:t>
      </w:r>
      <w:r>
        <w:rPr>
          <w:rFonts w:hint="default" w:ascii="Times New Roman" w:hAnsi="Times New Roman" w:cs="Times New Roman"/>
          <w:b/>
          <w:color w:val="000000" w:themeColor="text1"/>
          <w14:textFill>
            <w14:solidFill>
              <w14:schemeClr w14:val="tx1"/>
            </w14:solidFill>
          </w14:textFill>
        </w:rPr>
        <w:t xml:space="preserve">  河流本底浓度选取情况</w:t>
      </w:r>
    </w:p>
    <w:tbl>
      <w:tblPr>
        <w:tblStyle w:val="4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76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河流</w:t>
            </w:r>
          </w:p>
        </w:tc>
        <w:tc>
          <w:tcPr>
            <w:tcW w:w="276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COD浓度（mg/L）</w:t>
            </w:r>
          </w:p>
        </w:tc>
        <w:tc>
          <w:tcPr>
            <w:tcW w:w="276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氨氮浓度（mg/L）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65"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小鹤立河</w:t>
            </w:r>
          </w:p>
        </w:tc>
        <w:tc>
          <w:tcPr>
            <w:tcW w:w="2765"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766" w:type="dxa"/>
            <w:tcBorders>
              <w:tl2br w:val="nil"/>
              <w:tr2bl w:val="nil"/>
            </w:tcBorders>
            <w:vAlign w:val="center"/>
          </w:tcPr>
          <w:p>
            <w:pPr>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bl>
    <w:p>
      <w:pPr>
        <w:pStyle w:val="9"/>
        <w:numPr>
          <w:ilvl w:val="3"/>
          <w:numId w:val="0"/>
        </w:numPr>
        <w:bidi w:val="0"/>
        <w:ind w:left="382" w:left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污染源排放特征</w:t>
      </w:r>
    </w:p>
    <w:p>
      <w:pPr>
        <w:ind w:firstLine="480"/>
        <w:jc w:val="center"/>
        <w:rPr>
          <w:rFonts w:hint="default" w:ascii="Times New Roman" w:hAnsi="Times New Roman" w:cs="Times New Roman"/>
          <w:color w:val="000000" w:themeColor="text1"/>
          <w14:textFill>
            <w14:solidFill>
              <w14:schemeClr w14:val="tx1"/>
            </w14:solidFill>
          </w14:textFill>
        </w:rPr>
        <w:sectPr>
          <w:pgSz w:w="11906" w:h="16838"/>
          <w:pgMar w:top="1440" w:right="1803" w:bottom="1440" w:left="1803" w:header="851" w:footer="850" w:gutter="0"/>
          <w:pgBorders>
            <w:top w:val="none" w:sz="0" w:space="0"/>
            <w:left w:val="none" w:sz="0" w:space="0"/>
            <w:bottom w:val="none" w:sz="0" w:space="0"/>
            <w:right w:val="none" w:sz="0" w:space="0"/>
          </w:pgBorders>
          <w:cols w:space="0" w:num="1"/>
          <w:rtlGutter w:val="0"/>
          <w:docGrid w:type="lines" w:linePitch="332" w:charSpace="0"/>
        </w:sectPr>
      </w:pPr>
      <w:r>
        <w:rPr>
          <w:rFonts w:hint="default" w:ascii="Times New Roman" w:hAnsi="Times New Roman" w:cs="Times New Roman"/>
          <w:color w:val="000000" w:themeColor="text1"/>
          <w14:textFill>
            <w14:solidFill>
              <w14:schemeClr w14:val="tx1"/>
            </w14:solidFill>
          </w14:textFill>
        </w:rPr>
        <w:t>本项目污染源为连续恒定排放的点源。污水排放信息见表</w:t>
      </w:r>
      <w:r>
        <w:rPr>
          <w:rFonts w:hint="default" w:ascii="Times New Roman" w:hAnsi="Times New Roman" w:cs="Times New Roman"/>
          <w:color w:val="000000" w:themeColor="text1"/>
          <w:lang w:val="en-US" w:eastAsia="zh-CN"/>
          <w14:textFill>
            <w14:solidFill>
              <w14:schemeClr w14:val="tx1"/>
            </w14:solidFill>
          </w14:textFill>
        </w:rPr>
        <w:t>3.5</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3.5</w:t>
      </w:r>
    </w:p>
    <w:p>
      <w:pPr>
        <w:ind w:left="0" w:leftChars="0" w:firstLine="0" w:firstLineChars="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3.5</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5</w:t>
      </w:r>
      <w:r>
        <w:rPr>
          <w:rFonts w:hint="default" w:ascii="Times New Roman" w:hAnsi="Times New Roman" w:cs="Times New Roman"/>
          <w:b/>
          <w:color w:val="000000" w:themeColor="text1"/>
          <w14:textFill>
            <w14:solidFill>
              <w14:schemeClr w14:val="tx1"/>
            </w14:solidFill>
          </w14:textFill>
        </w:rPr>
        <w:t xml:space="preserve">  废水类别、污染物及污染治理设施信息表</w:t>
      </w:r>
    </w:p>
    <w:tbl>
      <w:tblPr>
        <w:tblStyle w:val="4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675"/>
        <w:gridCol w:w="992"/>
        <w:gridCol w:w="1422"/>
        <w:gridCol w:w="1386"/>
        <w:gridCol w:w="1230"/>
        <w:gridCol w:w="1578"/>
        <w:gridCol w:w="2747"/>
        <w:gridCol w:w="933"/>
        <w:gridCol w:w="1105"/>
        <w:gridCol w:w="16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2" w:hRule="atLeast"/>
          <w:jc w:val="center"/>
        </w:trPr>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6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废水类别</w:t>
            </w:r>
          </w:p>
        </w:tc>
        <w:tc>
          <w:tcPr>
            <w:tcW w:w="9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污染物种类</w:t>
            </w:r>
          </w:p>
        </w:tc>
        <w:tc>
          <w:tcPr>
            <w:tcW w:w="14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排放去向</w:t>
            </w:r>
          </w:p>
        </w:tc>
        <w:tc>
          <w:tcPr>
            <w:tcW w:w="13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排放规律</w:t>
            </w:r>
          </w:p>
        </w:tc>
        <w:tc>
          <w:tcPr>
            <w:tcW w:w="55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污染治理措施</w:t>
            </w:r>
          </w:p>
        </w:tc>
        <w:tc>
          <w:tcPr>
            <w:tcW w:w="93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排放口编号</w:t>
            </w:r>
          </w:p>
        </w:tc>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排放口设置是否符合要求</w:t>
            </w:r>
          </w:p>
        </w:tc>
        <w:tc>
          <w:tcPr>
            <w:tcW w:w="16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排放口类型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4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污染治理设施编号</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治理设施名称</w:t>
            </w:r>
          </w:p>
        </w:tc>
        <w:tc>
          <w:tcPr>
            <w:tcW w:w="2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污染治理设施工艺</w:t>
            </w:r>
          </w:p>
        </w:tc>
        <w:tc>
          <w:tcPr>
            <w:tcW w:w="9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4" w:hRule="atLeast"/>
          <w:jc w:val="center"/>
        </w:trPr>
        <w:tc>
          <w:tcPr>
            <w:tcW w:w="0" w:type="auto"/>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6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退水</w:t>
            </w:r>
          </w:p>
        </w:tc>
        <w:tc>
          <w:tcPr>
            <w:tcW w:w="9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COD、氨氮</w:t>
            </w:r>
          </w:p>
        </w:tc>
        <w:tc>
          <w:tcPr>
            <w:tcW w:w="142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小鹤立河</w:t>
            </w:r>
          </w:p>
        </w:tc>
        <w:tc>
          <w:tcPr>
            <w:tcW w:w="138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连续排放，流量稳定</w:t>
            </w: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3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□否</w:t>
            </w:r>
          </w:p>
        </w:tc>
        <w:tc>
          <w:tcPr>
            <w:tcW w:w="16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√企业总排</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□雨水排放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□清净下水排放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□温排水排放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□车间或车间处理设施排放口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4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4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0" w:type="auto"/>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42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8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5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2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p>
        </w:tc>
        <w:tc>
          <w:tcPr>
            <w:tcW w:w="9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ind w:firstLine="48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3.5</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6</w:t>
      </w:r>
      <w:r>
        <w:rPr>
          <w:rFonts w:hint="default" w:ascii="Times New Roman" w:hAnsi="Times New Roman" w:cs="Times New Roman"/>
          <w:b/>
          <w:color w:val="000000" w:themeColor="text1"/>
          <w14:textFill>
            <w14:solidFill>
              <w14:schemeClr w14:val="tx1"/>
            </w14:solidFill>
          </w14:textFill>
        </w:rPr>
        <w:t xml:space="preserve">  废水直接排放口基本信息</w:t>
      </w:r>
    </w:p>
    <w:tbl>
      <w:tblPr>
        <w:tblStyle w:val="4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04"/>
        <w:gridCol w:w="754"/>
        <w:gridCol w:w="1290"/>
        <w:gridCol w:w="1275"/>
        <w:gridCol w:w="1200"/>
        <w:gridCol w:w="1575"/>
        <w:gridCol w:w="1215"/>
        <w:gridCol w:w="690"/>
        <w:gridCol w:w="870"/>
        <w:gridCol w:w="1230"/>
        <w:gridCol w:w="1395"/>
        <w:gridCol w:w="1290"/>
        <w:gridCol w:w="5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dxa"/>
            <w:vMerge w:val="restar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序号</w:t>
            </w:r>
          </w:p>
        </w:tc>
        <w:tc>
          <w:tcPr>
            <w:tcW w:w="754" w:type="dxa"/>
            <w:vMerge w:val="restar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排放口</w:t>
            </w:r>
          </w:p>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编号</w:t>
            </w:r>
          </w:p>
        </w:tc>
        <w:tc>
          <w:tcPr>
            <w:tcW w:w="2565" w:type="dxa"/>
            <w:gridSpan w:val="2"/>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排放口地理坐标</w:t>
            </w:r>
          </w:p>
        </w:tc>
        <w:tc>
          <w:tcPr>
            <w:tcW w:w="1200" w:type="dxa"/>
            <w:vMerge w:val="restar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废水排放量</w:t>
            </w:r>
          </w:p>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（万t/d）</w:t>
            </w:r>
          </w:p>
        </w:tc>
        <w:tc>
          <w:tcPr>
            <w:tcW w:w="1575" w:type="dxa"/>
            <w:vMerge w:val="restar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排放去向</w:t>
            </w:r>
          </w:p>
        </w:tc>
        <w:tc>
          <w:tcPr>
            <w:tcW w:w="1215" w:type="dxa"/>
            <w:vMerge w:val="restar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排放规律</w:t>
            </w:r>
          </w:p>
        </w:tc>
        <w:tc>
          <w:tcPr>
            <w:tcW w:w="690" w:type="dxa"/>
            <w:vMerge w:val="restar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间歇排放时段</w:t>
            </w:r>
          </w:p>
        </w:tc>
        <w:tc>
          <w:tcPr>
            <w:tcW w:w="2100" w:type="dxa"/>
            <w:gridSpan w:val="2"/>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受纳水体信息</w:t>
            </w:r>
          </w:p>
        </w:tc>
        <w:tc>
          <w:tcPr>
            <w:tcW w:w="2685" w:type="dxa"/>
            <w:gridSpan w:val="2"/>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汇入受纳水体处地理坐标</w:t>
            </w:r>
          </w:p>
        </w:tc>
        <w:tc>
          <w:tcPr>
            <w:tcW w:w="560" w:type="dxa"/>
            <w:vMerge w:val="restar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754"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290"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经度</w:t>
            </w:r>
          </w:p>
        </w:tc>
        <w:tc>
          <w:tcPr>
            <w:tcW w:w="1275"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纬度</w:t>
            </w:r>
          </w:p>
        </w:tc>
        <w:tc>
          <w:tcPr>
            <w:tcW w:w="1200"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575"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215"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690"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870"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名称</w:t>
            </w:r>
          </w:p>
        </w:tc>
        <w:tc>
          <w:tcPr>
            <w:tcW w:w="1230"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受纳水体功能目标</w:t>
            </w:r>
          </w:p>
        </w:tc>
        <w:tc>
          <w:tcPr>
            <w:tcW w:w="1395"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经度</w:t>
            </w:r>
          </w:p>
        </w:tc>
        <w:tc>
          <w:tcPr>
            <w:tcW w:w="1290"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纬度</w:t>
            </w:r>
          </w:p>
        </w:tc>
        <w:tc>
          <w:tcPr>
            <w:tcW w:w="560"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000000" w:themeColor="text1"/>
                <w:kern w:val="0"/>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04"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1</w:t>
            </w:r>
          </w:p>
        </w:tc>
        <w:tc>
          <w:tcPr>
            <w:tcW w:w="754"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w:t>
            </w:r>
          </w:p>
        </w:tc>
        <w:tc>
          <w:tcPr>
            <w:tcW w:w="1290"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75"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00"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1.48482</w:t>
            </w:r>
          </w:p>
        </w:tc>
        <w:tc>
          <w:tcPr>
            <w:tcW w:w="1575"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小鹤立河</w:t>
            </w:r>
          </w:p>
        </w:tc>
        <w:tc>
          <w:tcPr>
            <w:tcW w:w="1215"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连续排放，流量稳定</w:t>
            </w:r>
          </w:p>
        </w:tc>
        <w:tc>
          <w:tcPr>
            <w:tcW w:w="690"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w:t>
            </w:r>
          </w:p>
        </w:tc>
        <w:tc>
          <w:tcPr>
            <w:tcW w:w="870" w:type="dxa"/>
            <w:tcBorders>
              <w:tl2br w:val="nil"/>
              <w:tr2bl w:val="nil"/>
            </w:tcBorders>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小鹤立河</w:t>
            </w:r>
          </w:p>
        </w:tc>
        <w:tc>
          <w:tcPr>
            <w:tcW w:w="1230"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1395"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90"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560"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r>
              <w:rPr>
                <w:rFonts w:hint="default" w:ascii="Times New Roman" w:hAnsi="Times New Roman" w:cs="Times New Roman"/>
                <w:color w:val="000000" w:themeColor="text1"/>
                <w:kern w:val="0"/>
                <w:sz w:val="21"/>
                <w:szCs w:val="21"/>
                <w:highlight w:val="none"/>
                <w14:textFill>
                  <w14:solidFill>
                    <w14:schemeClr w14:val="tx1"/>
                  </w14:solidFill>
                </w14:textFill>
              </w:rPr>
              <w:t>/</w:t>
            </w:r>
          </w:p>
        </w:tc>
      </w:tr>
    </w:tbl>
    <w:p>
      <w:pPr>
        <w:ind w:firstLine="482"/>
        <w:jc w:val="center"/>
        <w:rPr>
          <w:rFonts w:hint="default" w:ascii="Times New Roman" w:hAnsi="Times New Roman" w:cs="Times New Roman"/>
          <w:b/>
          <w:color w:val="000000" w:themeColor="text1"/>
          <w14:textFill>
            <w14:solidFill>
              <w14:schemeClr w14:val="tx1"/>
            </w14:solidFill>
          </w14:textFill>
        </w:rPr>
      </w:pPr>
    </w:p>
    <w:p>
      <w:pPr>
        <w:ind w:firstLine="482"/>
        <w:jc w:val="center"/>
        <w:rPr>
          <w:rFonts w:hint="default" w:ascii="Times New Roman" w:hAnsi="Times New Roman" w:cs="Times New Roman"/>
          <w:b/>
          <w:color w:val="000000" w:themeColor="text1"/>
          <w14:textFill>
            <w14:solidFill>
              <w14:schemeClr w14:val="tx1"/>
            </w14:solidFill>
          </w14:textFill>
        </w:rPr>
      </w:pPr>
    </w:p>
    <w:p>
      <w:pPr>
        <w:ind w:firstLine="482"/>
        <w:jc w:val="center"/>
        <w:rPr>
          <w:rFonts w:hint="default" w:ascii="Times New Roman" w:hAnsi="Times New Roman" w:cs="Times New Roman"/>
          <w:b/>
          <w:color w:val="000000" w:themeColor="text1"/>
          <w14:textFill>
            <w14:solidFill>
              <w14:schemeClr w14:val="tx1"/>
            </w14:solidFill>
          </w14:textFill>
        </w:rPr>
      </w:pPr>
    </w:p>
    <w:p>
      <w:pPr>
        <w:ind w:firstLine="480"/>
        <w:jc w:val="center"/>
        <w:rPr>
          <w:rFonts w:hint="default" w:ascii="Times New Roman" w:hAnsi="Times New Roman" w:cs="Times New Roman"/>
          <w:b/>
          <w:color w:val="000000" w:themeColor="text1"/>
          <w14:textFill>
            <w14:solidFill>
              <w14:schemeClr w14:val="tx1"/>
            </w14:solidFill>
          </w14:textFill>
        </w:rPr>
      </w:pPr>
    </w:p>
    <w:p>
      <w:pPr>
        <w:ind w:firstLine="48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3.5</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7</w:t>
      </w:r>
      <w:r>
        <w:rPr>
          <w:rFonts w:hint="default" w:ascii="Times New Roman" w:hAnsi="Times New Roman" w:cs="Times New Roman"/>
          <w:b/>
          <w:color w:val="000000" w:themeColor="text1"/>
          <w14:textFill>
            <w14:solidFill>
              <w14:schemeClr w14:val="tx1"/>
            </w14:solidFill>
          </w14:textFill>
        </w:rPr>
        <w:t xml:space="preserve">  废水污染物排放执行标准表</w:t>
      </w:r>
    </w:p>
    <w:tbl>
      <w:tblPr>
        <w:tblStyle w:val="4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1984"/>
        <w:gridCol w:w="2693"/>
        <w:gridCol w:w="4995"/>
        <w:gridCol w:w="2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70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排放口编号</w:t>
            </w:r>
          </w:p>
        </w:tc>
        <w:tc>
          <w:tcPr>
            <w:tcW w:w="95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污染物种类</w:t>
            </w:r>
          </w:p>
        </w:tc>
        <w:tc>
          <w:tcPr>
            <w:tcW w:w="276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0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5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名称</w:t>
            </w:r>
          </w:p>
        </w:tc>
        <w:tc>
          <w:tcPr>
            <w:tcW w:w="10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70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176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《地表水环境质量标准》（GB3838-2002）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default" w:ascii="Times New Roman" w:hAnsi="Times New Roman" w:cs="Times New Roman"/>
                <w:color w:val="000000" w:themeColor="text1"/>
                <w:sz w:val="21"/>
                <w:szCs w:val="21"/>
                <w14:textFill>
                  <w14:solidFill>
                    <w14:schemeClr w14:val="tx1"/>
                  </w14:solidFill>
                </w14:textFill>
              </w:rPr>
              <w:t>类标准限值</w:t>
            </w:r>
          </w:p>
        </w:tc>
        <w:tc>
          <w:tcPr>
            <w:tcW w:w="10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70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95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p>
        </w:tc>
        <w:tc>
          <w:tcPr>
            <w:tcW w:w="17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0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p>
        </w:tc>
      </w:tr>
    </w:tbl>
    <w:p>
      <w:pPr>
        <w:ind w:firstLine="48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3.5</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8</w:t>
      </w:r>
      <w:r>
        <w:rPr>
          <w:rFonts w:hint="default" w:ascii="Times New Roman" w:hAnsi="Times New Roman" w:cs="Times New Roman"/>
          <w:b/>
          <w:color w:val="000000" w:themeColor="text1"/>
          <w14:textFill>
            <w14:solidFill>
              <w14:schemeClr w14:val="tx1"/>
            </w14:solidFill>
          </w14:textFill>
        </w:rPr>
        <w:t xml:space="preserve">  废水污染物排放信息表</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47"/>
        <w:gridCol w:w="1885"/>
        <w:gridCol w:w="1885"/>
        <w:gridCol w:w="2965"/>
        <w:gridCol w:w="3240"/>
        <w:gridCol w:w="14"/>
        <w:gridCol w:w="32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34"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序号</w:t>
            </w:r>
          </w:p>
        </w:tc>
        <w:tc>
          <w:tcPr>
            <w:tcW w:w="665"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排放口编号</w:t>
            </w:r>
          </w:p>
        </w:tc>
        <w:tc>
          <w:tcPr>
            <w:tcW w:w="665"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污染物种类</w:t>
            </w:r>
          </w:p>
        </w:tc>
        <w:tc>
          <w:tcPr>
            <w:tcW w:w="1046"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排放浓度/（mg/L）</w:t>
            </w:r>
          </w:p>
        </w:tc>
        <w:tc>
          <w:tcPr>
            <w:tcW w:w="1143"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日排放量/（t/d）</w:t>
            </w:r>
          </w:p>
        </w:tc>
        <w:tc>
          <w:tcPr>
            <w:tcW w:w="1147" w:type="pct"/>
            <w:gridSpan w:val="2"/>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年排放量/（t/</w:t>
            </w:r>
            <w:r>
              <w:rPr>
                <w:rFonts w:hint="default" w:ascii="Times New Roman" w:hAnsi="Times New Roman" w:cs="Times New Roman"/>
                <w:color w:val="000000" w:themeColor="text1"/>
                <w:kern w:val="0"/>
                <w:sz w:val="21"/>
                <w:szCs w:val="21"/>
                <w:lang w:val="en-US" w:eastAsia="zh-CN"/>
                <w14:textFill>
                  <w14:solidFill>
                    <w14:schemeClr w14:val="tx1"/>
                  </w14:solidFill>
                </w14:textFill>
              </w:rPr>
              <w:t>a</w:t>
            </w:r>
            <w:r>
              <w:rPr>
                <w:rFonts w:hint="default" w:ascii="Times New Roman" w:hAnsi="Times New Roman" w:cs="Times New Roman"/>
                <w:color w:val="000000" w:themeColor="text1"/>
                <w:kern w:val="0"/>
                <w:sz w:val="21"/>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34"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w:t>
            </w:r>
          </w:p>
        </w:tc>
        <w:tc>
          <w:tcPr>
            <w:tcW w:w="665" w:type="pct"/>
            <w:vMerge w:val="restar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665"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COD</w:t>
            </w:r>
          </w:p>
        </w:tc>
        <w:tc>
          <w:tcPr>
            <w:tcW w:w="2965"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44</w:t>
            </w:r>
          </w:p>
        </w:tc>
        <w:tc>
          <w:tcPr>
            <w:tcW w:w="1143"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XXXXXX</w:t>
            </w:r>
          </w:p>
        </w:tc>
        <w:tc>
          <w:tcPr>
            <w:tcW w:w="3252" w:type="dxa"/>
            <w:gridSpan w:val="2"/>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34"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w:t>
            </w:r>
          </w:p>
        </w:tc>
        <w:tc>
          <w:tcPr>
            <w:tcW w:w="665" w:type="pct"/>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000000" w:themeColor="text1"/>
                <w:kern w:val="0"/>
                <w:sz w:val="21"/>
                <w:szCs w:val="21"/>
                <w14:textFill>
                  <w14:solidFill>
                    <w14:schemeClr w14:val="tx1"/>
                  </w14:solidFill>
                </w14:textFill>
              </w:rPr>
            </w:pPr>
          </w:p>
        </w:tc>
        <w:tc>
          <w:tcPr>
            <w:tcW w:w="665"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氨氮</w:t>
            </w:r>
          </w:p>
        </w:tc>
        <w:tc>
          <w:tcPr>
            <w:tcW w:w="2965"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1.33</w:t>
            </w:r>
          </w:p>
        </w:tc>
        <w:tc>
          <w:tcPr>
            <w:tcW w:w="1143" w:type="pc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XXXXXX</w:t>
            </w:r>
          </w:p>
        </w:tc>
        <w:tc>
          <w:tcPr>
            <w:tcW w:w="3252" w:type="dxa"/>
            <w:gridSpan w:val="2"/>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gridSpan w:val="2"/>
            <w:vMerge w:val="restart"/>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全厂排放口合计</w:t>
            </w:r>
          </w:p>
        </w:tc>
        <w:tc>
          <w:tcPr>
            <w:tcW w:w="2859" w:type="pct"/>
            <w:gridSpan w:val="4"/>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COD</w:t>
            </w:r>
            <w:r>
              <w:rPr>
                <w:rFonts w:hint="default" w:ascii="Times New Roman" w:hAnsi="Times New Roman" w:cs="Times New Roman"/>
                <w:color w:val="000000" w:themeColor="text1"/>
                <w:kern w:val="0"/>
                <w:sz w:val="21"/>
                <w:szCs w:val="21"/>
                <w:vertAlign w:val="subscript"/>
                <w14:textFill>
                  <w14:solidFill>
                    <w14:schemeClr w14:val="tx1"/>
                  </w14:solidFill>
                </w14:textFill>
              </w:rPr>
              <w:t>cr</w:t>
            </w:r>
          </w:p>
        </w:tc>
        <w:tc>
          <w:tcPr>
            <w:tcW w:w="3238"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gridSpan w:val="2"/>
            <w:vMerge w:val="continue"/>
            <w:tcBorders>
              <w:tl2br w:val="nil"/>
              <w:tr2bl w:val="nil"/>
            </w:tcBorders>
            <w:vAlign w:val="center"/>
          </w:tcPr>
          <w:p>
            <w:pPr>
              <w:widowControl/>
              <w:spacing w:line="240" w:lineRule="auto"/>
              <w:ind w:firstLine="0" w:firstLineChars="0"/>
              <w:jc w:val="left"/>
              <w:rPr>
                <w:rFonts w:hint="default" w:ascii="Times New Roman" w:hAnsi="Times New Roman" w:cs="Times New Roman"/>
                <w:color w:val="000000" w:themeColor="text1"/>
                <w:kern w:val="0"/>
                <w:sz w:val="21"/>
                <w:szCs w:val="21"/>
                <w14:textFill>
                  <w14:solidFill>
                    <w14:schemeClr w14:val="tx1"/>
                  </w14:solidFill>
                </w14:textFill>
              </w:rPr>
            </w:pPr>
          </w:p>
        </w:tc>
        <w:tc>
          <w:tcPr>
            <w:tcW w:w="2859" w:type="pct"/>
            <w:gridSpan w:val="4"/>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NH</w:t>
            </w:r>
            <w:r>
              <w:rPr>
                <w:rFonts w:hint="default" w:ascii="Times New Roman" w:hAnsi="Times New Roman" w:cs="Times New Roman"/>
                <w:color w:val="000000" w:themeColor="text1"/>
                <w:kern w:val="0"/>
                <w:sz w:val="21"/>
                <w:szCs w:val="21"/>
                <w:vertAlign w:val="subscript"/>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-N</w:t>
            </w:r>
          </w:p>
        </w:tc>
        <w:tc>
          <w:tcPr>
            <w:tcW w:w="3238" w:type="dxa"/>
            <w:tcBorders>
              <w:tl2br w:val="nil"/>
              <w:tr2bl w:val="nil"/>
            </w:tcBorders>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0.02</w:t>
            </w:r>
          </w:p>
        </w:tc>
      </w:tr>
    </w:tbl>
    <w:p>
      <w:pPr>
        <w:ind w:firstLine="480"/>
        <w:rPr>
          <w:rFonts w:hint="default" w:ascii="Times New Roman" w:hAnsi="Times New Roman" w:cs="Times New Roman"/>
          <w:color w:val="000000" w:themeColor="text1"/>
          <w14:textFill>
            <w14:solidFill>
              <w14:schemeClr w14:val="tx1"/>
            </w14:solidFill>
          </w14:textFill>
        </w:rPr>
        <w:sectPr>
          <w:pgSz w:w="16838" w:h="11906" w:orient="landscape"/>
          <w:pgMar w:top="1803" w:right="1440" w:bottom="1803" w:left="1440" w:header="851" w:footer="850" w:gutter="0"/>
          <w:pgBorders>
            <w:top w:val="none" w:sz="0" w:space="0"/>
            <w:left w:val="none" w:sz="0" w:space="0"/>
            <w:bottom w:val="none" w:sz="0" w:space="0"/>
            <w:right w:val="none" w:sz="0" w:space="0"/>
          </w:pgBorders>
          <w:cols w:space="0" w:num="1"/>
          <w:rtlGutter w:val="0"/>
          <w:docGrid w:type="lines" w:linePitch="332" w:charSpace="0"/>
        </w:sectPr>
      </w:pPr>
    </w:p>
    <w:p>
      <w:pPr>
        <w:pStyle w:val="6"/>
        <w:bidi w:val="0"/>
        <w:ind w:left="0" w:leftChars="0" w:firstLine="0" w:firstLineChars="0"/>
        <w:rPr>
          <w:rFonts w:hint="default" w:ascii="Times New Roman" w:hAnsi="Times New Roman" w:eastAsia="Times New Roman" w:cs="Times New Roman"/>
          <w:color w:val="000000" w:themeColor="text1"/>
          <w14:textFill>
            <w14:solidFill>
              <w14:schemeClr w14:val="tx1"/>
            </w14:solidFill>
          </w14:textFill>
        </w:rPr>
      </w:pPr>
      <w:bookmarkStart w:id="46" w:name="_Toc9671"/>
      <w:bookmarkStart w:id="47" w:name="_Toc14275164"/>
      <w:r>
        <w:rPr>
          <w:rFonts w:hint="default" w:ascii="Times New Roman" w:hAnsi="Times New Roman" w:eastAsia="Times New Roman" w:cs="Times New Roman"/>
          <w:color w:val="000000" w:themeColor="text1"/>
          <w14:textFill>
            <w14:solidFill>
              <w14:schemeClr w14:val="tx1"/>
            </w14:solidFill>
          </w14:textFill>
        </w:rPr>
        <w:t>预测状态</w:t>
      </w:r>
      <w:bookmarkEnd w:id="44"/>
      <w:bookmarkEnd w:id="46"/>
      <w:bookmarkEnd w:id="47"/>
    </w:p>
    <w:p>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将预测本工程运行后正常工况和非正常工况污水排放在各监测断面造成的污染物贡献值，再叠加上现状监测背景值，最后得出各断面的污染物浓度，评估本工程造成的实际影响。</w:t>
      </w:r>
    </w:p>
    <w:p>
      <w:pPr>
        <w:pStyle w:val="6"/>
        <w:bidi w:val="0"/>
        <w:ind w:left="0" w:leftChars="0" w:firstLine="0" w:firstLineChars="0"/>
        <w:rPr>
          <w:rFonts w:hint="default" w:ascii="Times New Roman" w:hAnsi="Times New Roman" w:eastAsia="Times New Roman" w:cs="Times New Roman"/>
          <w:color w:val="000000" w:themeColor="text1"/>
          <w14:textFill>
            <w14:solidFill>
              <w14:schemeClr w14:val="tx1"/>
            </w14:solidFill>
          </w14:textFill>
        </w:rPr>
      </w:pPr>
      <w:bookmarkStart w:id="48" w:name="_Toc14275165"/>
      <w:bookmarkStart w:id="49" w:name="_Toc517449793"/>
      <w:bookmarkStart w:id="50" w:name="_Toc3247"/>
      <w:r>
        <w:rPr>
          <w:rFonts w:hint="default" w:ascii="Times New Roman" w:hAnsi="Times New Roman" w:eastAsia="Times New Roman" w:cs="Times New Roman"/>
          <w:color w:val="000000" w:themeColor="text1"/>
          <w14:textFill>
            <w14:solidFill>
              <w14:schemeClr w14:val="tx1"/>
            </w14:solidFill>
          </w14:textFill>
        </w:rPr>
        <w:t>预测结果</w:t>
      </w:r>
      <w:bookmarkEnd w:id="48"/>
      <w:bookmarkEnd w:id="49"/>
      <w:r>
        <w:rPr>
          <w:rFonts w:hint="default" w:ascii="Times New Roman" w:hAnsi="Times New Roman" w:eastAsia="Times New Roman" w:cs="Times New Roman"/>
          <w:color w:val="000000" w:themeColor="text1"/>
          <w14:textFill>
            <w14:solidFill>
              <w14:schemeClr w14:val="tx1"/>
            </w14:solidFill>
          </w14:textFill>
        </w:rPr>
        <w:t>分析</w:t>
      </w:r>
      <w:bookmarkEnd w:id="50"/>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预测结果.</w:t>
      </w:r>
    </w:p>
    <w:p>
      <w:pPr>
        <w:pStyle w:val="8"/>
        <w:numPr>
          <w:ilvl w:val="0"/>
          <w:numId w:val="4"/>
        </w:numPr>
        <w:bidi w:val="0"/>
        <w:ind w:leftChars="200"/>
        <w:rPr>
          <w:rFonts w:hint="default" w:ascii="Times New Roman" w:hAnsi="Times New Roman" w:cs="Times New Roman"/>
          <w:b w:val="0"/>
          <w:bCs w:val="0"/>
          <w:color w:val="000000" w:themeColor="text1"/>
          <w14:textFill>
            <w14:solidFill>
              <w14:schemeClr w14:val="tx1"/>
            </w14:solidFill>
          </w14:textFill>
        </w:rPr>
      </w:pPr>
      <w:r>
        <w:rPr>
          <w:rFonts w:hint="eastAsia" w:ascii="Times New Roman" w:hAnsi="Times New Roman" w:cs="Times New Roman"/>
          <w:b w:val="0"/>
          <w:bCs w:val="0"/>
          <w:color w:val="000000" w:themeColor="text1"/>
          <w:lang w:eastAsia="zh-CN"/>
          <w14:textFill>
            <w14:solidFill>
              <w14:schemeClr w14:val="tx1"/>
            </w14:solidFill>
          </w14:textFill>
        </w:rPr>
        <w:t>小鹤立河</w:t>
      </w:r>
    </w:p>
    <w:p>
      <w:pPr>
        <w:ind w:firstLine="48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鹤岗三立水务有限公司西部水厂</w:t>
      </w:r>
      <w:r>
        <w:rPr>
          <w:rFonts w:hint="default" w:ascii="Times New Roman" w:hAnsi="Times New Roman" w:cs="Times New Roman"/>
          <w:color w:val="000000" w:themeColor="text1"/>
          <w14:textFill>
            <w14:solidFill>
              <w14:schemeClr w14:val="tx1"/>
            </w14:solidFill>
          </w14:textFill>
        </w:rPr>
        <w:t>入河排污口排放的污染物，经充分混合后，初始浓度在处理达标后COD为</w:t>
      </w:r>
      <w:r>
        <w:rPr>
          <w:rFonts w:hint="eastAsia" w:ascii="Times New Roman" w:hAnsi="Times New Roman" w:cs="Times New Roman"/>
          <w:color w:val="000000" w:themeColor="text1"/>
          <w:lang w:val="en-US" w:eastAsia="zh-CN"/>
          <w14:textFill>
            <w14:solidFill>
              <w14:schemeClr w14:val="tx1"/>
            </w14:solidFill>
          </w14:textFill>
        </w:rPr>
        <w:t>44</w:t>
      </w:r>
      <w:r>
        <w:rPr>
          <w:rFonts w:hint="default" w:ascii="Times New Roman" w:hAnsi="Times New Roman" w:cs="Times New Roman"/>
          <w:color w:val="000000" w:themeColor="text1"/>
          <w14:textFill>
            <w14:solidFill>
              <w14:schemeClr w14:val="tx1"/>
            </w14:solidFill>
          </w14:textFill>
        </w:rPr>
        <w:t>mg/L、氨氮为</w:t>
      </w:r>
      <w:r>
        <w:rPr>
          <w:rFonts w:hint="eastAsia" w:ascii="Times New Roman" w:hAnsi="Times New Roman" w:cs="Times New Roman"/>
          <w:color w:val="000000" w:themeColor="text1"/>
          <w:lang w:val="en-US" w:eastAsia="zh-CN"/>
          <w14:textFill>
            <w14:solidFill>
              <w14:schemeClr w14:val="tx1"/>
            </w14:solidFill>
          </w14:textFill>
        </w:rPr>
        <w:t>1.33</w:t>
      </w:r>
      <w:r>
        <w:rPr>
          <w:rFonts w:hint="default" w:ascii="Times New Roman" w:hAnsi="Times New Roman" w:cs="Times New Roman"/>
          <w:color w:val="000000" w:themeColor="text1"/>
          <w14:textFill>
            <w14:solidFill>
              <w14:schemeClr w14:val="tx1"/>
            </w14:solidFill>
          </w14:textFill>
        </w:rPr>
        <w:t>mg/L；污水直接排放的情况。</w:t>
      </w:r>
      <w:r>
        <w:rPr>
          <w:rFonts w:hint="eastAsia" w:ascii="Times New Roman" w:hAnsi="Times New Roman" w:cs="Times New Roman"/>
          <w:color w:val="000000" w:themeColor="text1"/>
          <w:lang w:eastAsia="zh-CN"/>
          <w14:textFill>
            <w14:solidFill>
              <w14:schemeClr w14:val="tx1"/>
            </w14:solidFill>
          </w14:textFill>
        </w:rPr>
        <w:t>小鹤立河</w:t>
      </w:r>
      <w:r>
        <w:rPr>
          <w:rFonts w:hint="default" w:ascii="Times New Roman" w:hAnsi="Times New Roman" w:cs="Times New Roman"/>
          <w:color w:val="000000" w:themeColor="text1"/>
          <w14:textFill>
            <w14:solidFill>
              <w14:schemeClr w14:val="tx1"/>
            </w14:solidFill>
          </w14:textFill>
        </w:rPr>
        <w:t>预测模型参数详见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_Ref53258287 \h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lang w:val="en-US" w:eastAsia="zh-CN"/>
          <w14:textFill>
            <w14:solidFill>
              <w14:schemeClr w14:val="tx1"/>
            </w14:solidFill>
          </w14:textFill>
        </w:rPr>
        <w:t>4.4</w:t>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pPr>
        <w:ind w:firstLine="48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4.4</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SEQ 表 \* ARABIC \s 2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t>1</w:t>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b/>
          <w:color w:val="000000" w:themeColor="text1"/>
          <w14:textFill>
            <w14:solidFill>
              <w14:schemeClr w14:val="tx1"/>
            </w14:solidFill>
          </w14:textFill>
        </w:rPr>
        <w:t xml:space="preserve">  </w:t>
      </w:r>
      <w:r>
        <w:rPr>
          <w:rFonts w:hint="eastAsia" w:ascii="Times New Roman" w:hAnsi="Times New Roman" w:cs="Times New Roman"/>
          <w:b/>
          <w:color w:val="000000" w:themeColor="text1"/>
          <w:lang w:eastAsia="zh-CN"/>
          <w14:textFill>
            <w14:solidFill>
              <w14:schemeClr w14:val="tx1"/>
            </w14:solidFill>
          </w14:textFill>
        </w:rPr>
        <w:t>小鹤立河</w:t>
      </w:r>
      <w:r>
        <w:rPr>
          <w:rFonts w:hint="default" w:ascii="Times New Roman" w:hAnsi="Times New Roman" w:cs="Times New Roman"/>
          <w:b/>
          <w:color w:val="000000" w:themeColor="text1"/>
          <w14:textFill>
            <w14:solidFill>
              <w14:schemeClr w14:val="tx1"/>
            </w14:solidFill>
          </w14:textFill>
        </w:rPr>
        <w:t>预测模型参数一览表</w:t>
      </w:r>
    </w:p>
    <w:tbl>
      <w:tblPr>
        <w:tblStyle w:val="44"/>
        <w:tblW w:w="5000" w:type="pct"/>
        <w:jc w:val="center"/>
        <w:tblBorders>
          <w:top w:val="single" w:color="auto" w:sz="12" w:space="0"/>
          <w:left w:val="single" w:color="FFFFFF" w:sz="8" w:space="0"/>
          <w:bottom w:val="single" w:color="auto" w:sz="12" w:space="0"/>
          <w:right w:val="single" w:color="FFFFFF"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94"/>
        <w:gridCol w:w="875"/>
        <w:gridCol w:w="1271"/>
        <w:gridCol w:w="675"/>
        <w:gridCol w:w="669"/>
        <w:gridCol w:w="822"/>
        <w:gridCol w:w="683"/>
        <w:gridCol w:w="826"/>
        <w:gridCol w:w="679"/>
        <w:gridCol w:w="714"/>
        <w:gridCol w:w="612"/>
      </w:tblGrid>
      <w:tr>
        <w:tblPrEx>
          <w:tblBorders>
            <w:top w:val="single" w:color="auto" w:sz="12" w:space="0"/>
            <w:left w:val="single" w:color="FFFFFF" w:sz="8" w:space="0"/>
            <w:bottom w:val="single" w:color="auto" w:sz="12" w:space="0"/>
            <w:right w:val="single" w:color="FFFFFF"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7" w:hRule="exact"/>
          <w:jc w:val="center"/>
        </w:trPr>
        <w:tc>
          <w:tcPr>
            <w:tcW w:w="494" w:type="dxa"/>
            <w:vMerge w:val="restart"/>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运行时间</w:t>
            </w:r>
          </w:p>
        </w:tc>
        <w:tc>
          <w:tcPr>
            <w:tcW w:w="875" w:type="dxa"/>
            <w:vMerge w:val="restart"/>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流速（m/s）</w:t>
            </w:r>
          </w:p>
        </w:tc>
        <w:tc>
          <w:tcPr>
            <w:tcW w:w="1271" w:type="dxa"/>
            <w:vMerge w:val="restart"/>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流量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（m</w:t>
            </w:r>
            <w:r>
              <w:rPr>
                <w:rFonts w:hint="default" w:ascii="Times New Roman" w:hAnsi="Times New Roman" w:eastAsia="宋体" w:cs="Times New Roman"/>
                <w:i w:val="0"/>
                <w:iCs w:val="0"/>
                <w:color w:val="000000" w:themeColor="text1"/>
                <w:sz w:val="21"/>
                <w:szCs w:val="21"/>
                <w:u w:val="none"/>
                <w:vertAlign w:val="superscript"/>
                <w14:textFill>
                  <w14:solidFill>
                    <w14:schemeClr w14:val="tx1"/>
                  </w14:solidFill>
                </w14:textFill>
              </w:rPr>
              <w:t>3</w:t>
            </w: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/s）</w:t>
            </w:r>
          </w:p>
        </w:tc>
        <w:tc>
          <w:tcPr>
            <w:tcW w:w="1344" w:type="dxa"/>
            <w:gridSpan w:val="2"/>
            <w:vMerge w:val="restart"/>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背景断面</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污染物本底值浓度（mg/L）</w:t>
            </w:r>
          </w:p>
        </w:tc>
        <w:tc>
          <w:tcPr>
            <w:tcW w:w="3010" w:type="dxa"/>
            <w:gridSpan w:val="4"/>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入河排污口污染物浓度（mg/L）</w:t>
            </w:r>
          </w:p>
        </w:tc>
        <w:tc>
          <w:tcPr>
            <w:tcW w:w="1326" w:type="dxa"/>
            <w:gridSpan w:val="2"/>
            <w:vMerge w:val="restart"/>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污染物</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衰减系数</w:t>
            </w:r>
            <w:r>
              <w:rPr>
                <w:rFonts w:hint="default" w:ascii="Times New Roman" w:hAnsi="Times New Roman" w:cs="Times New Roman"/>
                <w:i w:val="0"/>
                <w:iCs w:val="0"/>
                <w:color w:val="000000" w:themeColor="text1"/>
                <w:sz w:val="21"/>
                <w:szCs w:val="21"/>
                <w:u w:val="none"/>
                <w:lang w:val="en-US" w:eastAsia="zh-CN"/>
                <w14:textFill>
                  <w14:solidFill>
                    <w14:schemeClr w14:val="tx1"/>
                  </w14:solidFill>
                </w14:textFill>
              </w:rPr>
              <w:t>1/d</w:t>
            </w: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（1/d）</w:t>
            </w:r>
          </w:p>
        </w:tc>
      </w:tr>
      <w:tr>
        <w:tblPrEx>
          <w:tblBorders>
            <w:top w:val="single" w:color="auto" w:sz="12" w:space="0"/>
            <w:left w:val="single" w:color="FFFFFF" w:sz="8" w:space="0"/>
            <w:bottom w:val="single" w:color="auto" w:sz="12" w:space="0"/>
            <w:right w:val="single" w:color="FFFFFF" w:sz="8"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494" w:type="dxa"/>
            <w:vMerge w:val="continue"/>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875" w:type="dxa"/>
            <w:vMerge w:val="continue"/>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1" w:type="dxa"/>
            <w:vMerge w:val="continue"/>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344" w:type="dxa"/>
            <w:gridSpan w:val="2"/>
            <w:vMerge w:val="continue"/>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505" w:type="dxa"/>
            <w:gridSpan w:val="2"/>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COD</w:t>
            </w:r>
          </w:p>
        </w:tc>
        <w:tc>
          <w:tcPr>
            <w:tcW w:w="1505" w:type="dxa"/>
            <w:gridSpan w:val="2"/>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NH</w:t>
            </w:r>
            <w:r>
              <w:rPr>
                <w:rFonts w:hint="default" w:ascii="Times New Roman" w:hAnsi="Times New Roman" w:eastAsia="宋体" w:cs="Times New Roman"/>
                <w:i w:val="0"/>
                <w:iCs w:val="0"/>
                <w:color w:val="000000" w:themeColor="text1"/>
                <w:sz w:val="21"/>
                <w:szCs w:val="21"/>
                <w:u w:val="none"/>
                <w:vertAlign w:val="subscript"/>
                <w14:textFill>
                  <w14:solidFill>
                    <w14:schemeClr w14:val="tx1"/>
                  </w14:solidFill>
                </w14:textFill>
              </w:rPr>
              <w:t>3</w:t>
            </w: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-N</w:t>
            </w:r>
          </w:p>
        </w:tc>
        <w:tc>
          <w:tcPr>
            <w:tcW w:w="1326" w:type="dxa"/>
            <w:gridSpan w:val="2"/>
            <w:vMerge w:val="continue"/>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auto" w:sz="12" w:space="0"/>
            <w:left w:val="single" w:color="FFFFFF" w:sz="8" w:space="0"/>
            <w:bottom w:val="single" w:color="auto" w:sz="12" w:space="0"/>
            <w:right w:val="single" w:color="FFFFFF" w:sz="8" w:space="0"/>
            <w:insideH w:val="single" w:color="auto" w:sz="4" w:space="0"/>
            <w:insideV w:val="single" w:color="auto" w:sz="4" w:space="0"/>
          </w:tblBorders>
          <w:tblCellMar>
            <w:top w:w="0" w:type="dxa"/>
            <w:left w:w="108" w:type="dxa"/>
            <w:bottom w:w="0" w:type="dxa"/>
            <w:right w:w="108" w:type="dxa"/>
          </w:tblCellMar>
        </w:tblPrEx>
        <w:trPr>
          <w:trHeight w:val="1177" w:hRule="exact"/>
          <w:jc w:val="center"/>
        </w:trPr>
        <w:tc>
          <w:tcPr>
            <w:tcW w:w="494" w:type="dxa"/>
            <w:vMerge w:val="continue"/>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875"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河水</w:t>
            </w:r>
          </w:p>
        </w:tc>
        <w:tc>
          <w:tcPr>
            <w:tcW w:w="1271"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入河排污口</w:t>
            </w:r>
          </w:p>
        </w:tc>
        <w:tc>
          <w:tcPr>
            <w:tcW w:w="675"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COD</w:t>
            </w:r>
          </w:p>
        </w:tc>
        <w:tc>
          <w:tcPr>
            <w:tcW w:w="669"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NH</w:t>
            </w:r>
            <w:r>
              <w:rPr>
                <w:rFonts w:hint="default" w:ascii="Times New Roman" w:hAnsi="Times New Roman" w:eastAsia="宋体" w:cs="Times New Roman"/>
                <w:i w:val="0"/>
                <w:iCs w:val="0"/>
                <w:color w:val="000000" w:themeColor="text1"/>
                <w:sz w:val="21"/>
                <w:szCs w:val="21"/>
                <w:u w:val="none"/>
                <w:vertAlign w:val="subscript"/>
                <w14:textFill>
                  <w14:solidFill>
                    <w14:schemeClr w14:val="tx1"/>
                  </w14:solidFill>
                </w14:textFill>
              </w:rPr>
              <w:t>3</w:t>
            </w: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-N</w:t>
            </w:r>
          </w:p>
        </w:tc>
        <w:tc>
          <w:tcPr>
            <w:tcW w:w="822"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正常排放</w:t>
            </w:r>
          </w:p>
        </w:tc>
        <w:tc>
          <w:tcPr>
            <w:tcW w:w="683"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非正常排放</w:t>
            </w:r>
          </w:p>
        </w:tc>
        <w:tc>
          <w:tcPr>
            <w:tcW w:w="826"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正常排放</w:t>
            </w:r>
          </w:p>
        </w:tc>
        <w:tc>
          <w:tcPr>
            <w:tcW w:w="679"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非正常排放</w:t>
            </w:r>
          </w:p>
        </w:tc>
        <w:tc>
          <w:tcPr>
            <w:tcW w:w="714"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COD</w:t>
            </w:r>
          </w:p>
        </w:tc>
        <w:tc>
          <w:tcPr>
            <w:tcW w:w="612"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NH3-N</w:t>
            </w:r>
          </w:p>
        </w:tc>
      </w:tr>
      <w:tr>
        <w:tblPrEx>
          <w:tblBorders>
            <w:top w:val="single" w:color="auto" w:sz="12" w:space="0"/>
            <w:left w:val="single" w:color="FFFFFF" w:sz="8" w:space="0"/>
            <w:bottom w:val="single" w:color="auto" w:sz="12" w:space="0"/>
            <w:right w:val="single" w:color="FFFFFF" w:sz="8"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494"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近期</w:t>
            </w:r>
          </w:p>
        </w:tc>
        <w:tc>
          <w:tcPr>
            <w:tcW w:w="875"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1271"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675"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669"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lang w:eastAsia="zh-CN"/>
                <w14:textFill>
                  <w14:solidFill>
                    <w14:schemeClr w14:val="tx1"/>
                  </w14:solidFill>
                </w14:textFill>
              </w:rPr>
            </w:pPr>
          </w:p>
        </w:tc>
        <w:tc>
          <w:tcPr>
            <w:tcW w:w="822"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683"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826"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679"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714"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c>
          <w:tcPr>
            <w:tcW w:w="612" w:type="dxa"/>
            <w:tcBorders>
              <w:tl2br w:val="nil"/>
              <w:tr2bl w:val="nil"/>
            </w:tcBorders>
            <w:shd w:val="clear" w:color="auto" w:fill="auto"/>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4.4</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t xml:space="preserve">  污水对COD和氨氮浓度预测结果</w:t>
      </w:r>
    </w:p>
    <w:tbl>
      <w:tblPr>
        <w:tblStyle w:val="4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78"/>
        <w:gridCol w:w="1785"/>
        <w:gridCol w:w="1785"/>
        <w:gridCol w:w="1881"/>
        <w:gridCol w:w="16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39"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7138" w:type="dxa"/>
            <w:gridSpan w:val="4"/>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 xml:space="preserve"> </w:t>
            </w:r>
            <w:r>
              <w:rPr>
                <w:rFonts w:hint="eastAsia" w:ascii="Times New Roman" w:hAnsi="Times New Roman" w:cs="Times New Roman"/>
                <w:i w:val="0"/>
                <w:iCs w:val="0"/>
                <w:color w:val="000000" w:themeColor="text1"/>
                <w:sz w:val="21"/>
                <w:szCs w:val="21"/>
                <w:u w:val="none"/>
                <w:lang w:val="en-US" w:eastAsia="zh-CN"/>
                <w14:textFill>
                  <w14:solidFill>
                    <w14:schemeClr w14:val="tx1"/>
                  </w14:solidFill>
                </w14:textFill>
              </w:rPr>
              <w:t>小鹤立河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X（m）</w:t>
            </w:r>
          </w:p>
        </w:tc>
        <w:tc>
          <w:tcPr>
            <w:tcW w:w="3570" w:type="dxa"/>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COD（mg/L）</w:t>
            </w:r>
          </w:p>
        </w:tc>
        <w:tc>
          <w:tcPr>
            <w:tcW w:w="3568" w:type="dxa"/>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氨氮（mg/L）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378"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正常排放</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非正常排放</w:t>
            </w: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正常排放</w:t>
            </w: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非正常排放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300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400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500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600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700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800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3000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4000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5000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6000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7000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8000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10000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11000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12000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13000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14000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15000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16000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17000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18000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19000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20000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378"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20600</w:t>
            </w: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785"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8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8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bookmarkStart w:id="51" w:name="_Hlk51017255"/>
      <w:bookmarkStart w:id="52" w:name="_Hlk51017300"/>
      <w:r>
        <w:rPr>
          <w:rFonts w:hint="default" w:ascii="Times New Roman" w:hAnsi="Times New Roman" w:cs="Times New Roman"/>
          <w:color w:val="000000" w:themeColor="text1"/>
          <w:highlight w:val="none"/>
          <w:lang w:eastAsia="zh-CN"/>
          <w14:textFill>
            <w14:solidFill>
              <w14:schemeClr w14:val="tx1"/>
            </w14:solidFill>
          </w14:textFill>
        </w:rPr>
        <w:t>本项目排污口</w:t>
      </w:r>
      <w:r>
        <w:rPr>
          <w:rFonts w:hint="eastAsia" w:ascii="Times New Roman" w:hAnsi="Times New Roman"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lang w:eastAsia="zh-CN"/>
          <w14:textFill>
            <w14:solidFill>
              <w14:schemeClr w14:val="tx1"/>
            </w14:solidFill>
          </w14:textFill>
        </w:rPr>
        <w:t>上游水质达到</w:t>
      </w:r>
      <w:r>
        <w:rPr>
          <w:rFonts w:hint="default" w:ascii="Times New Roman" w:hAnsi="Times New Roman" w:eastAsia="宋体" w:cs="Times New Roman"/>
          <w:color w:val="auto"/>
          <w:kern w:val="0"/>
          <w:sz w:val="24"/>
          <w:szCs w:val="24"/>
          <w:lang w:val="en-US" w:eastAsia="zh-CN" w:bidi="ar"/>
        </w:rPr>
        <w:t>Ⅳ</w:t>
      </w:r>
      <w:r>
        <w:rPr>
          <w:rFonts w:hint="default" w:ascii="Times New Roman" w:hAnsi="Times New Roman" w:cs="Times New Roman"/>
          <w:color w:val="000000" w:themeColor="text1"/>
          <w:highlight w:val="none"/>
          <w:lang w:eastAsia="zh-CN"/>
          <w14:textFill>
            <w14:solidFill>
              <w14:schemeClr w14:val="tx1"/>
            </w14:solidFill>
          </w14:textFill>
        </w:rPr>
        <w:t>类水质目标要求，正常排水情况下，</w:t>
      </w:r>
      <w:r>
        <w:rPr>
          <w:rFonts w:hint="default" w:ascii="Times New Roman" w:hAnsi="Times New Roman" w:cs="Times New Roman"/>
          <w:color w:val="000000" w:themeColor="text1"/>
          <w:highlight w:val="none"/>
          <w14:textFill>
            <w14:solidFill>
              <w14:schemeClr w14:val="tx1"/>
            </w14:solidFill>
          </w14:textFill>
        </w:rPr>
        <w:t>出水水质指标中COD、氨氮出水水质指标较好，因此枯水期正常排水状态下，</w:t>
      </w:r>
      <w:r>
        <w:rPr>
          <w:rFonts w:hint="eastAsia" w:ascii="Times New Roman" w:hAnsi="Times New Roman"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河口处COD、氨氮浓度能满足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default" w:ascii="Times New Roman" w:hAnsi="Times New Roman" w:cs="Times New Roman"/>
          <w:color w:val="000000" w:themeColor="text1"/>
          <w:highlight w:val="none"/>
          <w14:textFill>
            <w14:solidFill>
              <w14:schemeClr w14:val="tx1"/>
            </w14:solidFill>
          </w14:textFill>
        </w:rPr>
        <w:t>类水质目标要求。</w:t>
      </w:r>
    </w:p>
    <w:bookmarkEnd w:id="51"/>
    <w:bookmarkEnd w:id="52"/>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eastAsia" w:ascii="Times New Roman" w:hAnsi="Times New Roman" w:cs="Times New Roman"/>
          <w:color w:val="000000" w:themeColor="text1"/>
          <w:highlight w:val="none"/>
          <w:lang w:eastAsia="zh-CN"/>
          <w14:textFill>
            <w14:solidFill>
              <w14:schemeClr w14:val="tx1"/>
            </w14:solidFill>
          </w14:textFill>
        </w:rPr>
        <w:t>小鹤立河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排入</w:t>
      </w:r>
      <w:r>
        <w:rPr>
          <w:rFonts w:hint="eastAsia" w:ascii="Times New Roman" w:hAnsi="Times New Roman"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的污水经河道衰减后，</w:t>
      </w:r>
      <w:r>
        <w:rPr>
          <w:rFonts w:hint="eastAsia" w:ascii="Times New Roman" w:hAnsi="Times New Roman"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河口处污染物浓度在处理达标后</w:t>
      </w:r>
      <w:r>
        <w:rPr>
          <w:rFonts w:hint="default" w:ascii="Times New Roman" w:hAnsi="Times New Roman" w:cs="Times New Roman"/>
          <w:color w:val="000000" w:themeColor="text1"/>
          <w14:textFill>
            <w14:solidFill>
              <w14:schemeClr w14:val="tx1"/>
            </w14:solidFill>
          </w14:textFill>
        </w:rPr>
        <w:t>COD为</w:t>
      </w:r>
      <w:r>
        <w:rPr>
          <w:rFonts w:hint="eastAsia" w:ascii="Times New Roman" w:hAnsi="Times New Roman" w:cs="Times New Roman"/>
          <w:color w:val="000000" w:themeColor="text1"/>
          <w:lang w:val="en-US" w:eastAsia="zh-CN"/>
          <w14:textFill>
            <w14:solidFill>
              <w14:schemeClr w14:val="tx1"/>
            </w14:solidFill>
          </w14:textFill>
        </w:rPr>
        <w:t>44</w:t>
      </w:r>
      <w:r>
        <w:rPr>
          <w:rFonts w:hint="default" w:ascii="Times New Roman" w:hAnsi="Times New Roman" w:cs="Times New Roman"/>
          <w:color w:val="000000" w:themeColor="text1"/>
          <w14:textFill>
            <w14:solidFill>
              <w14:schemeClr w14:val="tx1"/>
            </w14:solidFill>
          </w14:textFill>
        </w:rPr>
        <w:t>mg/L、氨氮为</w:t>
      </w:r>
      <w:r>
        <w:rPr>
          <w:rFonts w:hint="eastAsia" w:ascii="Times New Roman" w:hAnsi="Times New Roman" w:cs="Times New Roman"/>
          <w:color w:val="000000" w:themeColor="text1"/>
          <w:lang w:val="en-US" w:eastAsia="zh-CN"/>
          <w14:textFill>
            <w14:solidFill>
              <w14:schemeClr w14:val="tx1"/>
            </w14:solidFill>
          </w14:textFill>
        </w:rPr>
        <w:t>1.33</w:t>
      </w:r>
      <w:r>
        <w:rPr>
          <w:rFonts w:hint="default" w:ascii="Times New Roman" w:hAnsi="Times New Roman" w:cs="Times New Roman"/>
          <w:color w:val="000000" w:themeColor="text1"/>
          <w14:textFill>
            <w14:solidFill>
              <w14:schemeClr w14:val="tx1"/>
            </w14:solidFill>
          </w14:textFill>
        </w:rPr>
        <w:t>mg/L</w:t>
      </w:r>
      <w:r>
        <w:rPr>
          <w:rFonts w:hint="default" w:ascii="Times New Roman" w:hAnsi="Times New Roman" w:cs="Times New Roman"/>
          <w:color w:val="000000" w:themeColor="text1"/>
          <w:highlight w:val="none"/>
          <w14:textFill>
            <w14:solidFill>
              <w14:schemeClr w14:val="tx1"/>
            </w14:solidFill>
          </w14:textFill>
        </w:rPr>
        <w:t>；污水直接排放的情况</w:t>
      </w:r>
      <w:r>
        <w:rPr>
          <w:rFonts w:hint="default" w:ascii="Times New Roman" w:hAnsi="Times New Roman" w:cs="Times New Roman"/>
          <w:color w:val="000000" w:themeColor="text1"/>
          <w14:textFill>
            <w14:solidFill>
              <w14:schemeClr w14:val="tx1"/>
            </w14:solidFill>
          </w14:textFill>
        </w:rPr>
        <w:t>。</w:t>
      </w:r>
    </w:p>
    <w:p>
      <w:pPr>
        <w:pStyle w:val="270"/>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4.4</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t xml:space="preserve"> </w:t>
      </w:r>
      <w:r>
        <w:rPr>
          <w:rFonts w:hint="eastAsia" w:ascii="Times New Roman" w:hAnsi="Times New Roman" w:cs="Times New Roman"/>
          <w:b/>
          <w:color w:val="000000" w:themeColor="text1"/>
          <w:lang w:eastAsia="zh-CN"/>
          <w14:textFill>
            <w14:solidFill>
              <w14:schemeClr w14:val="tx1"/>
            </w14:solidFill>
          </w14:textFill>
        </w:rPr>
        <w:t>小鹤立河</w:t>
      </w:r>
      <w:r>
        <w:rPr>
          <w:rFonts w:hint="default" w:ascii="Times New Roman" w:hAnsi="Times New Roman" w:cs="Times New Roman"/>
          <w:b/>
          <w:color w:val="000000" w:themeColor="text1"/>
          <w14:textFill>
            <w14:solidFill>
              <w14:schemeClr w14:val="tx1"/>
            </w14:solidFill>
          </w14:textFill>
        </w:rPr>
        <w:t>预测模型参数一览表</w:t>
      </w:r>
    </w:p>
    <w:tbl>
      <w:tblPr>
        <w:tblStyle w:val="44"/>
        <w:tblW w:w="5000" w:type="pct"/>
        <w:jc w:val="center"/>
        <w:tblBorders>
          <w:top w:val="single" w:color="auto" w:sz="12" w:space="0"/>
          <w:left w:val="single" w:color="FFFFFF" w:sz="8" w:space="0"/>
          <w:bottom w:val="single" w:color="auto" w:sz="12" w:space="0"/>
          <w:right w:val="single" w:color="FFFFFF" w:sz="8"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493"/>
        <w:gridCol w:w="874"/>
        <w:gridCol w:w="1270"/>
        <w:gridCol w:w="676"/>
        <w:gridCol w:w="670"/>
        <w:gridCol w:w="730"/>
        <w:gridCol w:w="775"/>
        <w:gridCol w:w="826"/>
        <w:gridCol w:w="680"/>
        <w:gridCol w:w="715"/>
        <w:gridCol w:w="611"/>
      </w:tblGrid>
      <w:tr>
        <w:tblPrEx>
          <w:tblBorders>
            <w:top w:val="single" w:color="auto" w:sz="12" w:space="0"/>
            <w:left w:val="single" w:color="FFFFFF" w:sz="8" w:space="0"/>
            <w:bottom w:val="single" w:color="auto" w:sz="12" w:space="0"/>
            <w:right w:val="single" w:color="FFFFFF"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437" w:hRule="exact"/>
          <w:jc w:val="center"/>
        </w:trPr>
        <w:tc>
          <w:tcPr>
            <w:tcW w:w="497" w:type="dxa"/>
            <w:vMerge w:val="restart"/>
            <w:tcBorders>
              <w:right w:val="single" w:color="auto" w:sz="4" w:space="0"/>
            </w:tcBorders>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运行时间</w:t>
            </w:r>
          </w:p>
        </w:tc>
        <w:tc>
          <w:tcPr>
            <w:tcW w:w="881" w:type="dxa"/>
            <w:vMerge w:val="restart"/>
            <w:tcBorders>
              <w:left w:val="single" w:color="auto" w:sz="4" w:space="0"/>
            </w:tcBorders>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流速（m/s）</w:t>
            </w:r>
          </w:p>
        </w:tc>
        <w:tc>
          <w:tcPr>
            <w:tcW w:w="1280" w:type="dxa"/>
            <w:vMerge w:val="restart"/>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流量</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/s）</w:t>
            </w:r>
          </w:p>
        </w:tc>
        <w:tc>
          <w:tcPr>
            <w:tcW w:w="1356" w:type="dxa"/>
            <w:gridSpan w:val="2"/>
            <w:vMerge w:val="restart"/>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背景断面</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污染物本底值浓度（mg/L）</w:t>
            </w:r>
          </w:p>
        </w:tc>
        <w:tc>
          <w:tcPr>
            <w:tcW w:w="3034" w:type="dxa"/>
            <w:gridSpan w:val="4"/>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入河排污口污染物浓度（mg/L）</w:t>
            </w:r>
          </w:p>
        </w:tc>
        <w:tc>
          <w:tcPr>
            <w:tcW w:w="1335" w:type="dxa"/>
            <w:gridSpan w:val="2"/>
            <w:vMerge w:val="restart"/>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衰减系数（1/d）</w:t>
            </w:r>
          </w:p>
        </w:tc>
      </w:tr>
      <w:tr>
        <w:tblPrEx>
          <w:tblBorders>
            <w:top w:val="single" w:color="auto" w:sz="12" w:space="0"/>
            <w:left w:val="single" w:color="FFFFFF" w:sz="8" w:space="0"/>
            <w:bottom w:val="single" w:color="auto" w:sz="12" w:space="0"/>
            <w:right w:val="single" w:color="FFFFFF" w:sz="8" w:space="0"/>
            <w:insideH w:val="single" w:color="auto" w:sz="8" w:space="0"/>
            <w:insideV w:val="single" w:color="auto" w:sz="8" w:space="0"/>
          </w:tblBorders>
          <w:tblCellMar>
            <w:top w:w="0" w:type="dxa"/>
            <w:left w:w="108" w:type="dxa"/>
            <w:bottom w:w="0" w:type="dxa"/>
            <w:right w:w="108" w:type="dxa"/>
          </w:tblCellMar>
        </w:tblPrEx>
        <w:trPr>
          <w:trHeight w:val="622" w:hRule="exact"/>
          <w:jc w:val="center"/>
        </w:trPr>
        <w:tc>
          <w:tcPr>
            <w:tcW w:w="497" w:type="dxa"/>
            <w:vMerge w:val="continue"/>
            <w:tcBorders>
              <w:right w:val="single" w:color="auto" w:sz="4" w:space="0"/>
            </w:tcBorders>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81" w:type="dxa"/>
            <w:vMerge w:val="continue"/>
            <w:tcBorders>
              <w:left w:val="single" w:color="auto" w:sz="4" w:space="0"/>
            </w:tcBorders>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80" w:type="dxa"/>
            <w:vMerge w:val="continue"/>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356" w:type="dxa"/>
            <w:gridSpan w:val="2"/>
            <w:vMerge w:val="continue"/>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517" w:type="dxa"/>
            <w:gridSpan w:val="2"/>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1517" w:type="dxa"/>
            <w:gridSpan w:val="2"/>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p>
        </w:tc>
        <w:tc>
          <w:tcPr>
            <w:tcW w:w="1335" w:type="dxa"/>
            <w:gridSpan w:val="2"/>
            <w:vMerge w:val="continue"/>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12" w:space="0"/>
            <w:left w:val="single" w:color="FFFFFF" w:sz="8" w:space="0"/>
            <w:bottom w:val="single" w:color="auto" w:sz="12" w:space="0"/>
            <w:right w:val="single" w:color="FFFFFF" w:sz="8" w:space="0"/>
            <w:insideH w:val="single" w:color="auto" w:sz="8" w:space="0"/>
            <w:insideV w:val="single" w:color="auto" w:sz="8" w:space="0"/>
          </w:tblBorders>
          <w:tblCellMar>
            <w:top w:w="0" w:type="dxa"/>
            <w:left w:w="108" w:type="dxa"/>
            <w:bottom w:w="0" w:type="dxa"/>
            <w:right w:w="108" w:type="dxa"/>
          </w:tblCellMar>
        </w:tblPrEx>
        <w:trPr>
          <w:trHeight w:val="675" w:hRule="exact"/>
          <w:jc w:val="center"/>
        </w:trPr>
        <w:tc>
          <w:tcPr>
            <w:tcW w:w="497" w:type="dxa"/>
            <w:vMerge w:val="continue"/>
            <w:tcBorders>
              <w:right w:val="single" w:color="auto" w:sz="4" w:space="0"/>
            </w:tcBorders>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81" w:type="dxa"/>
            <w:tcBorders>
              <w:left w:val="single" w:color="auto" w:sz="4" w:space="0"/>
            </w:tcBorders>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河水</w:t>
            </w:r>
          </w:p>
        </w:tc>
        <w:tc>
          <w:tcPr>
            <w:tcW w:w="1280"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入河排污口</w:t>
            </w:r>
          </w:p>
        </w:tc>
        <w:tc>
          <w:tcPr>
            <w:tcW w:w="681"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675"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p>
        </w:tc>
        <w:tc>
          <w:tcPr>
            <w:tcW w:w="736"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正常排放</w:t>
            </w:r>
          </w:p>
        </w:tc>
        <w:tc>
          <w:tcPr>
            <w:tcW w:w="781"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非正常排放</w:t>
            </w:r>
          </w:p>
        </w:tc>
        <w:tc>
          <w:tcPr>
            <w:tcW w:w="832"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正常排放</w:t>
            </w:r>
          </w:p>
        </w:tc>
        <w:tc>
          <w:tcPr>
            <w:tcW w:w="685"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非正常排放</w:t>
            </w:r>
          </w:p>
        </w:tc>
        <w:tc>
          <w:tcPr>
            <w:tcW w:w="720"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615"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NH3-N</w:t>
            </w:r>
          </w:p>
        </w:tc>
      </w:tr>
      <w:tr>
        <w:tblPrEx>
          <w:tblBorders>
            <w:top w:val="single" w:color="auto" w:sz="12" w:space="0"/>
            <w:left w:val="single" w:color="FFFFFF" w:sz="8" w:space="0"/>
            <w:bottom w:val="single" w:color="auto" w:sz="12" w:space="0"/>
            <w:right w:val="single" w:color="FFFFFF" w:sz="8" w:space="0"/>
            <w:insideH w:val="single" w:color="auto" w:sz="8" w:space="0"/>
            <w:insideV w:val="single" w:color="auto" w:sz="8" w:space="0"/>
          </w:tblBorders>
          <w:tblCellMar>
            <w:top w:w="0" w:type="dxa"/>
            <w:left w:w="108" w:type="dxa"/>
            <w:bottom w:w="0" w:type="dxa"/>
            <w:right w:w="108" w:type="dxa"/>
          </w:tblCellMar>
        </w:tblPrEx>
        <w:trPr>
          <w:trHeight w:val="725" w:hRule="exact"/>
          <w:jc w:val="center"/>
        </w:trPr>
        <w:tc>
          <w:tcPr>
            <w:tcW w:w="497" w:type="dxa"/>
            <w:tcBorders>
              <w:right w:val="single" w:color="auto" w:sz="4" w:space="0"/>
            </w:tcBorders>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近期</w:t>
            </w:r>
          </w:p>
        </w:tc>
        <w:tc>
          <w:tcPr>
            <w:tcW w:w="881" w:type="dxa"/>
            <w:tcBorders>
              <w:left w:val="single" w:color="auto" w:sz="4" w:space="0"/>
            </w:tcBorders>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280"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81"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5"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36"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81"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32"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85"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20"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15" w:type="dxa"/>
            <w:shd w:val="clear" w:color="auto" w:fill="auto"/>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pPr>
        <w:pStyle w:val="270"/>
        <w:spacing w:before="156" w:beforeLines="50" w:line="240" w:lineRule="auto"/>
        <w:ind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w:t>
      </w:r>
      <w:r>
        <w:rPr>
          <w:rFonts w:hint="default" w:ascii="Times New Roman" w:hAnsi="Times New Roman" w:cs="Times New Roman"/>
          <w:b/>
          <w:color w:val="000000" w:themeColor="text1"/>
          <w:lang w:val="en-US" w:eastAsia="zh-CN"/>
          <w14:textFill>
            <w14:solidFill>
              <w14:schemeClr w14:val="tx1"/>
            </w14:solidFill>
          </w14:textFill>
        </w:rPr>
        <w:t>4.4</w:t>
      </w:r>
      <w:r>
        <w:rPr>
          <w:rFonts w:hint="default" w:ascii="Times New Roman" w:hAnsi="Times New Roman" w:cs="Times New Roman"/>
          <w:b/>
          <w:color w:val="000000" w:themeColor="text1"/>
          <w14:textFill>
            <w14:solidFill>
              <w14:schemeClr w14:val="tx1"/>
            </w14:solidFill>
          </w14:textFill>
        </w:rPr>
        <w:t>–</w:t>
      </w:r>
      <w:r>
        <w:rPr>
          <w:rFonts w:hint="default" w:ascii="Times New Roman" w:hAnsi="Times New Roman" w:cs="Times New Roman"/>
          <w:b/>
          <w:color w:val="000000" w:themeColor="text1"/>
          <w:lang w:val="en-US" w:eastAsia="zh-CN"/>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t xml:space="preserve"> 污水对</w:t>
      </w:r>
      <w:r>
        <w:rPr>
          <w:rFonts w:hint="eastAsia" w:ascii="Times New Roman" w:hAnsi="Times New Roman" w:cs="Times New Roman"/>
          <w:b/>
          <w:color w:val="000000" w:themeColor="text1"/>
          <w:lang w:eastAsia="zh-CN"/>
          <w14:textFill>
            <w14:solidFill>
              <w14:schemeClr w14:val="tx1"/>
            </w14:solidFill>
          </w14:textFill>
        </w:rPr>
        <w:t>小鹤立河</w:t>
      </w:r>
      <w:r>
        <w:rPr>
          <w:rFonts w:hint="default" w:ascii="Times New Roman" w:hAnsi="Times New Roman" w:cs="Times New Roman"/>
          <w:b/>
          <w:color w:val="000000" w:themeColor="text1"/>
          <w14:textFill>
            <w14:solidFill>
              <w14:schemeClr w14:val="tx1"/>
            </w14:solidFill>
          </w14:textFill>
        </w:rPr>
        <w:t>COD和氨氮浓度预测结果</w:t>
      </w:r>
    </w:p>
    <w:tbl>
      <w:tblPr>
        <w:tblStyle w:val="44"/>
        <w:tblW w:w="505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918"/>
        <w:gridCol w:w="1813"/>
        <w:gridCol w:w="1607"/>
        <w:gridCol w:w="2008"/>
        <w:gridCol w:w="12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39" w:hRule="atLeast"/>
          <w:jc w:val="center"/>
        </w:trPr>
        <w:tc>
          <w:tcPr>
            <w:tcW w:w="8616" w:type="dxa"/>
            <w:gridSpan w:val="5"/>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小鹤立河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X（m）</w:t>
            </w:r>
          </w:p>
        </w:tc>
        <w:tc>
          <w:tcPr>
            <w:tcW w:w="3420" w:type="dxa"/>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COD（mg/L）</w:t>
            </w:r>
          </w:p>
        </w:tc>
        <w:tc>
          <w:tcPr>
            <w:tcW w:w="3278" w:type="dxa"/>
            <w:gridSpan w:val="2"/>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918"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正常排放</w:t>
            </w: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非正常</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排</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放</w:t>
            </w: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正常排放</w:t>
            </w: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非正常排放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27000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1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27500</w:t>
            </w:r>
          </w:p>
        </w:tc>
        <w:tc>
          <w:tcPr>
            <w:tcW w:w="181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60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00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127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bl>
    <w:p>
      <w:pPr>
        <w:ind w:firstLine="56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由上表可以看出，枯水期正常排水状态下，</w:t>
      </w:r>
      <w:r>
        <w:rPr>
          <w:rFonts w:hint="eastAsia" w:ascii="Times New Roman" w:hAnsi="Times New Roman" w:eastAsia="宋体" w:cs="Times New Roman"/>
          <w:color w:val="000000" w:themeColor="text1"/>
          <w:kern w:val="24"/>
          <w:sz w:val="24"/>
          <w:szCs w:val="24"/>
          <w:highlight w:val="none"/>
          <w:lang w:val="en-US" w:eastAsia="zh-CN"/>
          <w14:textFill>
            <w14:solidFill>
              <w14:schemeClr w14:val="tx1"/>
            </w14:solidFill>
          </w14:textFill>
        </w:rPr>
        <w:t>小鹤立河</w:t>
      </w:r>
      <w:r>
        <w:rPr>
          <w:rFonts w:hint="default" w:ascii="Times New Roman" w:hAnsi="Times New Roman" w:cs="Times New Roman"/>
          <w:color w:val="000000" w:themeColor="text1"/>
          <w:highlight w:val="none"/>
          <w:lang w:eastAsia="zh-CN"/>
          <w14:textFill>
            <w14:solidFill>
              <w14:schemeClr w14:val="tx1"/>
            </w14:solidFill>
          </w14:textFill>
        </w:rPr>
        <w:t>污染物</w:t>
      </w:r>
      <w:r>
        <w:rPr>
          <w:rFonts w:hint="default" w:ascii="Times New Roman" w:hAnsi="Times New Roman" w:cs="Times New Roman"/>
          <w:color w:val="000000" w:themeColor="text1"/>
          <w:highlight w:val="none"/>
          <w14:textFill>
            <w14:solidFill>
              <w14:schemeClr w14:val="tx1"/>
            </w14:solidFill>
          </w14:textFill>
        </w:rPr>
        <w:t>均能满足</w:t>
      </w:r>
      <w:r>
        <w:rPr>
          <w:rFonts w:hint="default" w:ascii="Times New Roman" w:hAnsi="Times New Roman" w:eastAsia="宋体" w:cs="Times New Roman"/>
          <w:color w:val="000000" w:themeColor="text1"/>
          <w:highlight w:val="none"/>
          <w14:textFill>
            <w14:solidFill>
              <w14:schemeClr w14:val="tx1"/>
            </w14:solidFill>
          </w14:textFill>
        </w:rPr>
        <w:t>Ⅳ</w:t>
      </w:r>
      <w:r>
        <w:rPr>
          <w:rFonts w:hint="default" w:ascii="Times New Roman" w:hAnsi="Times New Roman" w:cs="Times New Roman"/>
          <w:color w:val="000000" w:themeColor="text1"/>
          <w:highlight w:val="none"/>
          <w14:textFill>
            <w14:solidFill>
              <w14:schemeClr w14:val="tx1"/>
            </w14:solidFill>
          </w14:textFill>
        </w:rPr>
        <w:t>类水质目标要求。</w:t>
      </w:r>
    </w:p>
    <w:p>
      <w:pPr>
        <w:pStyle w:val="8"/>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对水功能水质</w:t>
      </w:r>
      <w:r>
        <w:rPr>
          <w:rFonts w:hint="default" w:ascii="Times New Roman" w:hAnsi="Times New Roman" w:eastAsia="宋体" w:cs="Times New Roman"/>
          <w:color w:val="000000" w:themeColor="text1"/>
          <w14:textFill>
            <w14:solidFill>
              <w14:schemeClr w14:val="tx1"/>
            </w14:solidFill>
          </w14:textFill>
        </w:rPr>
        <w:t>影响结果分析</w:t>
      </w:r>
    </w:p>
    <w:p>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从预测结果可以看出，由于退水河段水文条件较好、水量充沛，且本项目排水指标能够达到《地表水环境质量标准》（GB 3838-2002）中的</w:t>
      </w:r>
      <w:r>
        <w:rPr>
          <w:rFonts w:hint="default" w:ascii="Times New Roman" w:hAnsi="Times New Roman" w:eastAsia="宋体" w:cs="Times New Roman"/>
          <w:color w:val="000000" w:themeColor="text1"/>
          <w:highlight w:val="none"/>
          <w14:textFill>
            <w14:solidFill>
              <w14:schemeClr w14:val="tx1"/>
            </w14:solidFill>
          </w14:textFill>
        </w:rPr>
        <w:t>Ⅳ</w:t>
      </w:r>
      <w:r>
        <w:rPr>
          <w:rFonts w:hint="default" w:ascii="Times New Roman" w:hAnsi="Times New Roman" w:cs="Times New Roman"/>
          <w:color w:val="000000" w:themeColor="text1"/>
          <w:highlight w:val="none"/>
          <w14:textFill>
            <w14:solidFill>
              <w14:schemeClr w14:val="tx1"/>
            </w14:solidFill>
          </w14:textFill>
        </w:rPr>
        <w:t>类标准，</w:t>
      </w:r>
      <w:bookmarkStart w:id="53" w:name="_Hlk63712696"/>
      <w:r>
        <w:rPr>
          <w:rFonts w:hint="default" w:ascii="Times New Roman" w:hAnsi="Times New Roman" w:cs="Times New Roman"/>
          <w:color w:val="000000" w:themeColor="text1"/>
          <w:highlight w:val="none"/>
          <w14:textFill>
            <w14:solidFill>
              <w14:schemeClr w14:val="tx1"/>
            </w14:solidFill>
          </w14:textFill>
        </w:rPr>
        <w:t>本项目正常排水状态下，</w:t>
      </w:r>
      <w:r>
        <w:rPr>
          <w:rFonts w:hint="eastAsia" w:ascii="Times New Roman" w:hAnsi="Times New Roman"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各预测断面污染物的指标均能满足项目水质目标要求，说明本项目主要污染物COD、氨氮按照《地表水环境质量标准》（GB3838-2002）</w:t>
      </w:r>
      <w:r>
        <w:rPr>
          <w:rFonts w:hint="default" w:ascii="Times New Roman" w:hAnsi="Times New Roman" w:eastAsia="宋体" w:cs="Times New Roman"/>
          <w:color w:val="000000" w:themeColor="text1"/>
          <w:highlight w:val="none"/>
          <w14:textFill>
            <w14:solidFill>
              <w14:schemeClr w14:val="tx1"/>
            </w14:solidFill>
          </w14:textFill>
        </w:rPr>
        <w:t>Ⅳ</w:t>
      </w:r>
      <w:r>
        <w:rPr>
          <w:rFonts w:hint="default" w:ascii="Times New Roman" w:hAnsi="Times New Roman" w:cs="Times New Roman"/>
          <w:color w:val="000000" w:themeColor="text1"/>
          <w:highlight w:val="none"/>
          <w14:textFill>
            <w14:solidFill>
              <w14:schemeClr w14:val="tx1"/>
            </w14:solidFill>
          </w14:textFill>
        </w:rPr>
        <w:t>类标准限值排放污染物，对</w:t>
      </w:r>
      <w:r>
        <w:rPr>
          <w:rFonts w:hint="eastAsia" w:ascii="Times New Roman" w:hAnsi="Times New Roman"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现有水环境影响轻微，在可接受范围内。</w:t>
      </w:r>
    </w:p>
    <w:p>
      <w:pPr>
        <w:ind w:firstLine="56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本项目所排放的污水指标执行《地表水环境质量标准》（GB 3838-2002）中的</w:t>
      </w:r>
      <w:r>
        <w:rPr>
          <w:rFonts w:hint="default" w:ascii="Times New Roman" w:hAnsi="Times New Roman" w:eastAsia="宋体" w:cs="Times New Roman"/>
          <w:color w:val="000000" w:themeColor="text1"/>
          <w:highlight w:val="none"/>
          <w14:textFill>
            <w14:solidFill>
              <w14:schemeClr w14:val="tx1"/>
            </w14:solidFill>
          </w14:textFill>
        </w:rPr>
        <w:t>Ⅳ</w:t>
      </w:r>
      <w:r>
        <w:rPr>
          <w:rFonts w:hint="default" w:ascii="Times New Roman" w:hAnsi="Times New Roman" w:cs="Times New Roman"/>
          <w:color w:val="000000" w:themeColor="text1"/>
          <w:highlight w:val="none"/>
          <w14:textFill>
            <w14:solidFill>
              <w14:schemeClr w14:val="tx1"/>
            </w14:solidFill>
          </w14:textFill>
        </w:rPr>
        <w:t>类标准后，基本不会影响下游</w:t>
      </w:r>
      <w:r>
        <w:rPr>
          <w:rFonts w:hint="eastAsia" w:ascii="Times New Roman" w:hAnsi="Times New Roman"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水环境质量，根据预测模式和水文设计条件下的计算结果分析，项目退水对</w:t>
      </w:r>
      <w:r>
        <w:rPr>
          <w:rFonts w:hint="eastAsia" w:ascii="Times New Roman" w:hAnsi="Times New Roman"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各预测断面的水质影响轻微，且污染物浓度在</w:t>
      </w:r>
      <w:r>
        <w:rPr>
          <w:rFonts w:hint="eastAsia" w:ascii="Times New Roman" w:hAnsi="Times New Roman"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各断面能满足相应水功能区水质目标要求</w:t>
      </w:r>
      <w:bookmarkEnd w:id="53"/>
      <w:r>
        <w:rPr>
          <w:rFonts w:hint="default" w:ascii="Times New Roman" w:hAnsi="Times New Roman" w:cs="Times New Roman"/>
          <w:color w:val="000000" w:themeColor="text1"/>
          <w:highlight w:val="none"/>
          <w:lang w:eastAsia="zh-CN"/>
          <w14:textFill>
            <w14:solidFill>
              <w14:schemeClr w14:val="tx1"/>
            </w14:solidFill>
          </w14:textFill>
        </w:rPr>
        <w:t>。</w:t>
      </w:r>
    </w:p>
    <w:p>
      <w:pPr>
        <w:pStyle w:val="8"/>
        <w:bidi w:val="0"/>
        <w:rPr>
          <w:rFonts w:hint="default" w:ascii="Times New Roman" w:hAnsi="Times New Roman" w:cs="Times New Roman"/>
          <w:color w:val="000000" w:themeColor="text1"/>
          <w14:textFill>
            <w14:solidFill>
              <w14:schemeClr w14:val="tx1"/>
            </w14:solidFill>
          </w14:textFill>
        </w:rPr>
      </w:pPr>
      <w:bookmarkStart w:id="54" w:name="_Toc51023929"/>
      <w:bookmarkStart w:id="55" w:name="_Toc64575998"/>
      <w:bookmarkStart w:id="56" w:name="_Toc14275167"/>
      <w:r>
        <w:rPr>
          <w:rFonts w:hint="default" w:ascii="Times New Roman" w:hAnsi="Times New Roman" w:cs="Times New Roman"/>
          <w:color w:val="000000" w:themeColor="text1"/>
          <w14:textFill>
            <w14:solidFill>
              <w14:schemeClr w14:val="tx1"/>
            </w14:solidFill>
          </w14:textFill>
        </w:rPr>
        <w:t>对水生生态影响分析</w:t>
      </w:r>
      <w:bookmarkEnd w:id="54"/>
      <w:bookmarkEnd w:id="55"/>
    </w:p>
    <w:p>
      <w:pPr>
        <w:pStyle w:val="8"/>
        <w:keepNext/>
        <w:keepLines/>
        <w:pageBreakBefore w:val="0"/>
        <w:widowControl w:val="0"/>
        <w:numPr>
          <w:ilvl w:val="0"/>
          <w:numId w:val="5"/>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2"/>
          <w:highlight w:val="none"/>
          <w:lang w:val="en-US" w:eastAsia="zh-CN" w:bidi="ar-SA"/>
          <w14:textFill>
            <w14:solidFill>
              <w14:schemeClr w14:val="tx1"/>
            </w14:solidFill>
          </w14:textFill>
        </w:rPr>
        <w:t>排污口周围区域水生生态现状</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XXXXXXXX</w:t>
      </w:r>
    </w:p>
    <w:p>
      <w:pPr>
        <w:numPr>
          <w:ilvl w:val="0"/>
          <w:numId w:val="5"/>
        </w:num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对生态环境影响</w:t>
      </w:r>
      <w:r>
        <w:rPr>
          <w:rFonts w:hint="default" w:ascii="Times New Roman" w:hAnsi="Times New Roman" w:cs="Times New Roman"/>
          <w:color w:val="000000" w:themeColor="text1"/>
          <w:lang w:val="en-US" w:eastAsia="zh-CN"/>
          <w14:textFill>
            <w14:solidFill>
              <w14:schemeClr w14:val="tx1"/>
            </w14:solidFill>
          </w14:textFill>
        </w:rPr>
        <w:t>分析</w:t>
      </w:r>
    </w:p>
    <w:p>
      <w:pPr>
        <w:ind w:firstLine="56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XXXXXXX</w:t>
      </w:r>
      <w:r>
        <w:rPr>
          <w:rFonts w:hint="default" w:ascii="Times New Roman" w:hAnsi="Times New Roman" w:cs="Times New Roman"/>
          <w:color w:val="000000" w:themeColor="text1"/>
          <w14:textFill>
            <w14:solidFill>
              <w14:schemeClr w14:val="tx1"/>
            </w14:solidFill>
          </w14:textFill>
        </w:rPr>
        <w:t>。</w:t>
      </w:r>
    </w:p>
    <w:p>
      <w:pPr>
        <w:pStyle w:val="8"/>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w:t>
      </w:r>
      <w:bookmarkStart w:id="57" w:name="_Toc64576000"/>
      <w:r>
        <w:rPr>
          <w:rFonts w:hint="default" w:ascii="Times New Roman" w:hAnsi="Times New Roman" w:cs="Times New Roman"/>
          <w:color w:val="000000" w:themeColor="text1"/>
          <w14:textFill>
            <w14:solidFill>
              <w14:schemeClr w14:val="tx1"/>
            </w14:solidFill>
          </w14:textFill>
        </w:rPr>
        <w:t>环境敏感</w:t>
      </w:r>
      <w:r>
        <w:rPr>
          <w:rFonts w:hint="default" w:ascii="Times New Roman" w:hAnsi="Times New Roman" w:eastAsia="宋体" w:cs="Times New Roman"/>
          <w:color w:val="000000" w:themeColor="text1"/>
          <w:lang w:val="en-US" w:eastAsia="zh-CN"/>
          <w14:textFill>
            <w14:solidFill>
              <w14:schemeClr w14:val="tx1"/>
            </w14:solidFill>
          </w14:textFill>
        </w:rPr>
        <w:t>目标</w:t>
      </w:r>
      <w:r>
        <w:rPr>
          <w:rFonts w:hint="default" w:ascii="Times New Roman" w:hAnsi="Times New Roman" w:cs="Times New Roman"/>
          <w:color w:val="000000" w:themeColor="text1"/>
          <w14:textFill>
            <w14:solidFill>
              <w14:schemeClr w14:val="tx1"/>
            </w14:solidFill>
          </w14:textFill>
        </w:rPr>
        <w:t>的影响分析</w:t>
      </w:r>
      <w:bookmarkEnd w:id="57"/>
    </w:p>
    <w:p>
      <w:pPr>
        <w:ind w:firstLine="56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对自然保护区的影响分析</w:t>
      </w:r>
    </w:p>
    <w:p>
      <w:pPr>
        <w:ind w:firstLine="56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w:t>
      </w:r>
      <w:r>
        <w:rPr>
          <w:rFonts w:hint="default" w:ascii="Times New Roman" w:hAnsi="Times New Roman" w:cs="Times New Roman"/>
          <w:color w:val="000000" w:themeColor="text1"/>
          <w14:textFill>
            <w14:solidFill>
              <w14:schemeClr w14:val="tx1"/>
            </w14:solidFill>
          </w14:textFill>
        </w:rPr>
        <w:t>。</w:t>
      </w:r>
    </w:p>
    <w:p>
      <w:pPr>
        <w:ind w:firstLine="56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对国家湿地公园的影响分析</w:t>
      </w:r>
    </w:p>
    <w:p>
      <w:pPr>
        <w:ind w:firstLine="56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XXXXXXX</w:t>
      </w:r>
      <w:r>
        <w:rPr>
          <w:rFonts w:hint="default" w:ascii="Times New Roman" w:hAnsi="Times New Roman" w:cs="Times New Roman"/>
          <w:color w:val="000000" w:themeColor="text1"/>
          <w14:textFill>
            <w14:solidFill>
              <w14:schemeClr w14:val="tx1"/>
            </w14:solidFill>
          </w14:textFill>
        </w:rPr>
        <w:t>。</w:t>
      </w:r>
    </w:p>
    <w:bookmarkEnd w:id="56"/>
    <w:p>
      <w:pPr>
        <w:pStyle w:val="6"/>
        <w:bidi w:val="0"/>
        <w:ind w:left="0" w:leftChars="0" w:firstLine="0" w:firstLineChars="0"/>
        <w:rPr>
          <w:rFonts w:hint="default" w:ascii="Times New Roman" w:hAnsi="Times New Roman" w:eastAsia="Times New Roman" w:cs="Times New Roman"/>
          <w:color w:val="000000" w:themeColor="text1"/>
          <w14:textFill>
            <w14:solidFill>
              <w14:schemeClr w14:val="tx1"/>
            </w14:solidFill>
          </w14:textFill>
        </w:rPr>
      </w:pPr>
      <w:bookmarkStart w:id="58" w:name="_Toc23118"/>
      <w:r>
        <w:rPr>
          <w:rFonts w:hint="default" w:ascii="Times New Roman" w:hAnsi="Times New Roman" w:eastAsia="Times New Roman" w:cs="Times New Roman"/>
          <w:color w:val="000000" w:themeColor="text1"/>
          <w14:textFill>
            <w14:solidFill>
              <w14:schemeClr w14:val="tx1"/>
            </w14:solidFill>
          </w14:textFill>
        </w:rPr>
        <w:t>废水污染物排放量核算</w:t>
      </w:r>
      <w:r>
        <w:rPr>
          <w:rFonts w:hint="default" w:ascii="Times New Roman" w:hAnsi="Times New Roman" w:eastAsia="宋体" w:cs="Times New Roman"/>
          <w:color w:val="000000" w:themeColor="text1"/>
          <w:lang w:eastAsia="zh-CN"/>
          <w14:textFill>
            <w14:solidFill>
              <w14:schemeClr w14:val="tx1"/>
            </w14:solidFill>
          </w14:textFill>
        </w:rPr>
        <w:t>及影响分析</w:t>
      </w:r>
      <w:bookmarkEnd w:id="58"/>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本项目排污口位于</w:t>
      </w:r>
      <w:r>
        <w:rPr>
          <w:rFonts w:hint="eastAsia" w:ascii="Times New Roman" w:hAnsi="Times New Roman" w:cs="Times New Roman"/>
          <w:color w:val="000000" w:themeColor="text1"/>
          <w:lang w:val="en-US" w:eastAsia="zh-CN"/>
          <w14:textFill>
            <w14:solidFill>
              <w14:schemeClr w14:val="tx1"/>
            </w14:solidFill>
          </w14:textFill>
        </w:rPr>
        <w:t>XXXXX</w:t>
      </w:r>
      <w:r>
        <w:rPr>
          <w:rFonts w:hint="default" w:ascii="Times New Roman" w:hAnsi="Times New Roman" w:cs="Times New Roman"/>
          <w:color w:val="000000" w:themeColor="text1"/>
          <w14:textFill>
            <w14:solidFill>
              <w14:schemeClr w14:val="tx1"/>
            </w14:solidFill>
          </w14:textFill>
        </w:rPr>
        <w:t>。本项目受纳水体</w:t>
      </w:r>
      <w:r>
        <w:rPr>
          <w:rFonts w:hint="eastAsia" w:ascii="Times New Roman" w:hAnsi="Times New Roman" w:cs="Times New Roman"/>
          <w:color w:val="000000" w:themeColor="text1"/>
          <w:lang w:eastAsia="zh-CN"/>
          <w14:textFill>
            <w14:solidFill>
              <w14:schemeClr w14:val="tx1"/>
            </w14:solidFill>
          </w14:textFill>
        </w:rPr>
        <w:t>小鹤立河</w:t>
      </w:r>
      <w:r>
        <w:rPr>
          <w:rFonts w:hint="default" w:ascii="Times New Roman" w:hAnsi="Times New Roman" w:cs="Times New Roman"/>
          <w:color w:val="000000" w:themeColor="text1"/>
          <w14:textFill>
            <w14:solidFill>
              <w14:schemeClr w14:val="tx1"/>
            </w14:solidFill>
          </w14:textFill>
        </w:rPr>
        <w:t>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default" w:ascii="Times New Roman" w:hAnsi="Times New Roman" w:cs="Times New Roman"/>
          <w:color w:val="000000" w:themeColor="text1"/>
          <w14:textFill>
            <w14:solidFill>
              <w14:schemeClr w14:val="tx1"/>
            </w14:solidFill>
          </w14:textFill>
        </w:rPr>
        <w:t>类水体。</w:t>
      </w:r>
    </w:p>
    <w:p>
      <w:pPr>
        <w:pStyle w:val="16"/>
        <w:keepNex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color w:val="000000" w:themeColor="text1"/>
          <w:highlight w:val="none"/>
          <w:lang w:val="en-US" w:eastAsia="zh-CN"/>
          <w14:textFill>
            <w14:solidFill>
              <w14:schemeClr w14:val="tx1"/>
            </w14:solidFill>
          </w14:textFill>
        </w:rPr>
        <w:t>4.5</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fldChar w:fldCharType="end"/>
      </w:r>
      <w:r>
        <w:rPr>
          <w:rFonts w:hint="default" w:ascii="Times New Roman" w:hAnsi="Times New Roman" w:cs="Times New Roman"/>
          <w:color w:val="000000" w:themeColor="text1"/>
          <w:highlight w:val="none"/>
          <w14:textFill>
            <w14:solidFill>
              <w14:schemeClr w14:val="tx1"/>
            </w14:solidFill>
          </w14:textFill>
        </w:rPr>
        <w:t xml:space="preserve">  本项目建成后</w:t>
      </w:r>
      <w:r>
        <w:rPr>
          <w:rFonts w:hint="eastAsia" w:ascii="Times New Roman" w:hAnsi="Times New Roman" w:eastAsia="宋体"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主要污染物入河量</w:t>
      </w:r>
    </w:p>
    <w:tbl>
      <w:tblPr>
        <w:tblStyle w:val="44"/>
        <w:tblW w:w="5000" w:type="pct"/>
        <w:jc w:val="center"/>
        <w:tblLayout w:type="autofit"/>
        <w:tblCellMar>
          <w:top w:w="0" w:type="dxa"/>
          <w:left w:w="108" w:type="dxa"/>
          <w:bottom w:w="0" w:type="dxa"/>
          <w:right w:w="108" w:type="dxa"/>
        </w:tblCellMar>
      </w:tblPr>
      <w:tblGrid>
        <w:gridCol w:w="651"/>
        <w:gridCol w:w="3262"/>
        <w:gridCol w:w="2216"/>
        <w:gridCol w:w="1288"/>
        <w:gridCol w:w="1099"/>
      </w:tblGrid>
      <w:tr>
        <w:tblPrEx>
          <w:tblCellMar>
            <w:top w:w="0" w:type="dxa"/>
            <w:left w:w="108" w:type="dxa"/>
            <w:bottom w:w="0" w:type="dxa"/>
            <w:right w:w="108" w:type="dxa"/>
          </w:tblCellMar>
        </w:tblPrEx>
        <w:trPr>
          <w:trHeight w:val="289" w:hRule="atLeast"/>
          <w:jc w:val="center"/>
        </w:trPr>
        <w:tc>
          <w:tcPr>
            <w:tcW w:w="382" w:type="pct"/>
            <w:vMerge w:val="restart"/>
            <w:tcBorders>
              <w:top w:val="single" w:color="auto" w:sz="12"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bookmarkStart w:id="59" w:name="_Ref63620869"/>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序号</w:t>
            </w:r>
          </w:p>
        </w:tc>
        <w:tc>
          <w:tcPr>
            <w:tcW w:w="1914" w:type="pct"/>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入河排污口名称</w:t>
            </w:r>
          </w:p>
        </w:tc>
        <w:tc>
          <w:tcPr>
            <w:tcW w:w="1301" w:type="pct"/>
            <w:vMerge w:val="restart"/>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污水排水量（万t/a）</w:t>
            </w:r>
          </w:p>
        </w:tc>
        <w:tc>
          <w:tcPr>
            <w:tcW w:w="1401" w:type="pct"/>
            <w:gridSpan w:val="2"/>
            <w:tcBorders>
              <w:top w:val="single" w:color="auto" w:sz="12" w:space="0"/>
              <w:left w:val="single" w:color="auto" w:sz="4" w:space="0"/>
              <w:bottom w:val="single" w:color="auto" w:sz="4" w:space="0"/>
              <w:right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污染物入河量（t/a）</w:t>
            </w:r>
          </w:p>
        </w:tc>
      </w:tr>
      <w:tr>
        <w:tblPrEx>
          <w:tblCellMar>
            <w:top w:w="0" w:type="dxa"/>
            <w:left w:w="108" w:type="dxa"/>
            <w:bottom w:w="0" w:type="dxa"/>
            <w:right w:w="108" w:type="dxa"/>
          </w:tblCellMar>
        </w:tblPrEx>
        <w:trPr>
          <w:trHeight w:val="289" w:hRule="atLeast"/>
          <w:jc w:val="center"/>
        </w:trPr>
        <w:tc>
          <w:tcPr>
            <w:tcW w:w="382" w:type="pct"/>
            <w:vMerge w:val="continue"/>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19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130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75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COD</w:t>
            </w:r>
          </w:p>
        </w:tc>
        <w:tc>
          <w:tcPr>
            <w:tcW w:w="645" w:type="pct"/>
            <w:tcBorders>
              <w:top w:val="single" w:color="auto" w:sz="4" w:space="0"/>
              <w:left w:val="single" w:color="auto" w:sz="4" w:space="0"/>
              <w:bottom w:val="single" w:color="auto" w:sz="4" w:space="0"/>
              <w:right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氨氮</w:t>
            </w:r>
          </w:p>
        </w:tc>
      </w:tr>
      <w:tr>
        <w:tblPrEx>
          <w:tblCellMar>
            <w:top w:w="0" w:type="dxa"/>
            <w:left w:w="108" w:type="dxa"/>
            <w:bottom w:w="0" w:type="dxa"/>
            <w:right w:w="108" w:type="dxa"/>
          </w:tblCellMar>
        </w:tblPrEx>
        <w:trPr>
          <w:trHeight w:val="289" w:hRule="atLeast"/>
          <w:jc w:val="center"/>
        </w:trPr>
        <w:tc>
          <w:tcPr>
            <w:tcW w:w="38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191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130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75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645" w:type="pct"/>
            <w:tcBorders>
              <w:top w:val="single" w:color="auto" w:sz="4" w:space="0"/>
              <w:left w:val="single" w:color="auto" w:sz="4" w:space="0"/>
              <w:bottom w:val="single" w:color="auto" w:sz="4" w:space="0"/>
              <w:right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289" w:hRule="atLeast"/>
          <w:jc w:val="center"/>
        </w:trPr>
        <w:tc>
          <w:tcPr>
            <w:tcW w:w="38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w:t>
            </w:r>
          </w:p>
        </w:tc>
        <w:tc>
          <w:tcPr>
            <w:tcW w:w="191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130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75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645" w:type="pct"/>
            <w:tcBorders>
              <w:top w:val="single" w:color="auto" w:sz="4" w:space="0"/>
              <w:left w:val="single" w:color="auto" w:sz="4" w:space="0"/>
              <w:bottom w:val="single" w:color="auto" w:sz="4" w:space="0"/>
              <w:right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289" w:hRule="atLeast"/>
          <w:jc w:val="center"/>
        </w:trPr>
        <w:tc>
          <w:tcPr>
            <w:tcW w:w="38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3</w:t>
            </w:r>
          </w:p>
        </w:tc>
        <w:tc>
          <w:tcPr>
            <w:tcW w:w="191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130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75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645" w:type="pct"/>
            <w:tcBorders>
              <w:top w:val="single" w:color="auto" w:sz="4" w:space="0"/>
              <w:left w:val="single" w:color="auto" w:sz="4" w:space="0"/>
              <w:bottom w:val="single" w:color="auto" w:sz="4" w:space="0"/>
              <w:right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289" w:hRule="atLeast"/>
          <w:jc w:val="center"/>
        </w:trPr>
        <w:tc>
          <w:tcPr>
            <w:tcW w:w="38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4</w:t>
            </w:r>
          </w:p>
        </w:tc>
        <w:tc>
          <w:tcPr>
            <w:tcW w:w="191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130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75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645" w:type="pct"/>
            <w:tcBorders>
              <w:top w:val="single" w:color="auto" w:sz="4" w:space="0"/>
              <w:left w:val="single" w:color="auto" w:sz="4" w:space="0"/>
              <w:bottom w:val="single" w:color="auto" w:sz="4" w:space="0"/>
              <w:right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289" w:hRule="atLeast"/>
          <w:jc w:val="center"/>
        </w:trPr>
        <w:tc>
          <w:tcPr>
            <w:tcW w:w="382" w:type="pct"/>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p>
        </w:tc>
        <w:tc>
          <w:tcPr>
            <w:tcW w:w="191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130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75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645" w:type="pct"/>
            <w:tcBorders>
              <w:top w:val="single" w:color="auto" w:sz="4" w:space="0"/>
              <w:left w:val="single" w:color="auto" w:sz="4" w:space="0"/>
              <w:bottom w:val="single" w:color="auto" w:sz="4" w:space="0"/>
              <w:right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r>
      <w:tr>
        <w:tblPrEx>
          <w:tblCellMar>
            <w:top w:w="0" w:type="dxa"/>
            <w:left w:w="108" w:type="dxa"/>
            <w:bottom w:w="0" w:type="dxa"/>
            <w:right w:w="108" w:type="dxa"/>
          </w:tblCellMar>
        </w:tblPrEx>
        <w:trPr>
          <w:trHeight w:val="289" w:hRule="atLeast"/>
          <w:jc w:val="center"/>
        </w:trPr>
        <w:tc>
          <w:tcPr>
            <w:tcW w:w="2297" w:type="pct"/>
            <w:gridSpan w:val="2"/>
            <w:tcBorders>
              <w:top w:val="single" w:color="auto" w:sz="4" w:space="0"/>
              <w:left w:val="nil"/>
              <w:bottom w:val="single" w:color="auto" w:sz="12"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合计</w:t>
            </w:r>
          </w:p>
        </w:tc>
        <w:tc>
          <w:tcPr>
            <w:tcW w:w="1301" w:type="pct"/>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756" w:type="pct"/>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645" w:type="pct"/>
            <w:tcBorders>
              <w:top w:val="single" w:color="auto" w:sz="4" w:space="0"/>
              <w:left w:val="single" w:color="auto" w:sz="4" w:space="0"/>
              <w:bottom w:val="single" w:color="auto" w:sz="12" w:space="0"/>
              <w:right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r>
      <w:bookmarkEnd w:id="59"/>
    </w:tbl>
    <w:p>
      <w:pPr>
        <w:pStyle w:val="16"/>
        <w:keepNext/>
        <w:rPr>
          <w:rFonts w:hint="default" w:ascii="Times New Roman" w:hAnsi="Times New Roman" w:cs="Times New Roman"/>
          <w:color w:val="000000" w:themeColor="text1"/>
          <w:highlight w:val="none"/>
          <w14:textFill>
            <w14:solidFill>
              <w14:schemeClr w14:val="tx1"/>
            </w14:solidFill>
          </w14:textFill>
        </w:rPr>
      </w:pPr>
      <w:bookmarkStart w:id="60" w:name="_Ref63620987"/>
      <w:r>
        <w:rPr>
          <w:rFonts w:hint="default" w:ascii="Times New Roman" w:hAnsi="Times New Roman" w:cs="Times New Roman"/>
          <w:color w:val="000000" w:themeColor="text1"/>
          <w:highlight w:val="none"/>
          <w14:textFill>
            <w14:solidFill>
              <w14:schemeClr w14:val="tx1"/>
            </w14:solidFill>
          </w14:textFill>
        </w:rPr>
        <w:t>表</w:t>
      </w:r>
      <w:r>
        <w:rPr>
          <w:rFonts w:hint="default" w:ascii="Times New Roman" w:hAnsi="Times New Roman" w:cs="Times New Roman"/>
          <w:color w:val="000000" w:themeColor="text1"/>
          <w:highlight w:val="none"/>
          <w:lang w:val="en-US" w:eastAsia="zh-CN"/>
          <w14:textFill>
            <w14:solidFill>
              <w14:schemeClr w14:val="tx1"/>
            </w14:solidFill>
          </w14:textFill>
        </w:rPr>
        <w:t>4.5</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fldChar w:fldCharType="begin"/>
      </w:r>
      <w:r>
        <w:rPr>
          <w:rFonts w:hint="default" w:ascii="Times New Roman" w:hAnsi="Times New Roman" w:cs="Times New Roman"/>
          <w:color w:val="000000" w:themeColor="text1"/>
          <w:highlight w:val="none"/>
          <w14:textFill>
            <w14:solidFill>
              <w14:schemeClr w14:val="tx1"/>
            </w14:solidFill>
          </w14:textFill>
        </w:rPr>
        <w:instrText xml:space="preserve"> SEQ 表 \* ARABIC \s 2 </w:instrText>
      </w:r>
      <w:r>
        <w:rPr>
          <w:rFonts w:hint="default" w:ascii="Times New Roman" w:hAnsi="Times New Roman" w:cs="Times New Roman"/>
          <w:color w:val="000000" w:themeColor="text1"/>
          <w:highlight w:val="none"/>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fldChar w:fldCharType="end"/>
      </w:r>
      <w:bookmarkEnd w:id="60"/>
      <w:r>
        <w:rPr>
          <w:rFonts w:hint="default" w:ascii="Times New Roman" w:hAnsi="Times New Roman" w:cs="Times New Roman"/>
          <w:color w:val="000000" w:themeColor="text1"/>
          <w:highlight w:val="none"/>
          <w14:textFill>
            <w14:solidFill>
              <w14:schemeClr w14:val="tx1"/>
            </w14:solidFill>
          </w14:textFill>
        </w:rPr>
        <w:t xml:space="preserve">  </w:t>
      </w:r>
      <w:r>
        <w:rPr>
          <w:rFonts w:hint="eastAsia" w:ascii="Times New Roman" w:hAnsi="Times New Roman" w:eastAsia="宋体" w:cs="Times New Roman"/>
          <w:color w:val="000000" w:themeColor="text1"/>
          <w:highlight w:val="none"/>
          <w:lang w:eastAsia="zh-CN"/>
          <w14:textFill>
            <w14:solidFill>
              <w14:schemeClr w14:val="tx1"/>
            </w14:solidFill>
          </w14:textFill>
        </w:rPr>
        <w:t>小鹤立河</w:t>
      </w:r>
      <w:r>
        <w:rPr>
          <w:rFonts w:hint="default" w:ascii="Times New Roman" w:hAnsi="Times New Roman" w:cs="Times New Roman"/>
          <w:color w:val="000000" w:themeColor="text1"/>
          <w:highlight w:val="none"/>
          <w14:textFill>
            <w14:solidFill>
              <w14:schemeClr w14:val="tx1"/>
            </w14:solidFill>
          </w14:textFill>
        </w:rPr>
        <w:t>污染物总量控制情况</w:t>
      </w:r>
    </w:p>
    <w:tbl>
      <w:tblPr>
        <w:tblStyle w:val="4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030"/>
        <w:gridCol w:w="2288"/>
        <w:gridCol w:w="972"/>
        <w:gridCol w:w="23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9" w:type="dxa"/>
            <w:vMerge w:val="restar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区域</w:t>
            </w:r>
          </w:p>
        </w:tc>
        <w:tc>
          <w:tcPr>
            <w:tcW w:w="3318" w:type="dxa"/>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COD（t/a）</w:t>
            </w:r>
          </w:p>
        </w:tc>
        <w:tc>
          <w:tcPr>
            <w:tcW w:w="3319" w:type="dxa"/>
            <w:gridSpan w:val="2"/>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氨氮（t/a）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9" w:type="dxa"/>
            <w:vMerge w:val="continue"/>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103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污染物入河量</w:t>
            </w:r>
          </w:p>
        </w:tc>
        <w:tc>
          <w:tcPr>
            <w:tcW w:w="2288"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总量</w:t>
            </w:r>
          </w:p>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（2018-2020年）</w:t>
            </w:r>
          </w:p>
        </w:tc>
        <w:tc>
          <w:tcPr>
            <w:tcW w:w="97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污染物入河量</w:t>
            </w:r>
          </w:p>
        </w:tc>
        <w:tc>
          <w:tcPr>
            <w:tcW w:w="2347"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总量</w:t>
            </w:r>
          </w:p>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（2018-2020年）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9"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1030"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2288"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972"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c>
          <w:tcPr>
            <w:tcW w:w="2347" w:type="dxa"/>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p>
        </w:tc>
      </w:tr>
    </w:tbl>
    <w:p>
      <w:pPr>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本项目入河排污口设置后，出水水质达到</w:t>
      </w:r>
      <w:r>
        <w:rPr>
          <w:rFonts w:hint="eastAsia" w:ascii="Times New Roman" w:hAnsi="Times New Roman" w:cs="Times New Roman"/>
          <w:color w:val="000000" w:themeColor="text1"/>
          <w:szCs w:val="21"/>
          <w14:textFill>
            <w14:solidFill>
              <w14:schemeClr w14:val="tx1"/>
            </w14:solidFill>
          </w14:textFill>
        </w:rPr>
        <w:t>《污水综合排放标准》(GB8978-1996)</w:t>
      </w:r>
      <w:r>
        <w:rPr>
          <w:rFonts w:hint="eastAsia" w:ascii="Times New Roman" w:hAnsi="Times New Roman" w:cs="Times New Roman"/>
          <w:color w:val="000000" w:themeColor="text1"/>
          <w:szCs w:val="21"/>
          <w:lang w:eastAsia="zh-CN"/>
          <w14:textFill>
            <w14:solidFill>
              <w14:schemeClr w14:val="tx1"/>
            </w14:solidFill>
          </w14:textFill>
        </w:rPr>
        <w:t>二</w:t>
      </w:r>
      <w:r>
        <w:rPr>
          <w:rFonts w:hint="eastAsia" w:ascii="Times New Roman" w:hAnsi="Times New Roman" w:cs="Times New Roman"/>
          <w:color w:val="000000" w:themeColor="text1"/>
          <w:szCs w:val="21"/>
          <w14:textFill>
            <w14:solidFill>
              <w14:schemeClr w14:val="tx1"/>
            </w14:solidFill>
          </w14:textFill>
        </w:rPr>
        <w:t>级标准要求</w:t>
      </w:r>
      <w:r>
        <w:rPr>
          <w:rFonts w:hint="default" w:ascii="Times New Roman" w:hAnsi="Times New Roman" w:cs="Times New Roman"/>
          <w:color w:val="000000" w:themeColor="text1"/>
          <w14:textFill>
            <w14:solidFill>
              <w14:schemeClr w14:val="tx1"/>
            </w14:solidFill>
          </w14:textFill>
        </w:rPr>
        <w:t>，其中COD、氨氮及总磷排放浓度执行《地表水环境质量标准》（GB3838-2002）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default" w:ascii="Times New Roman" w:hAnsi="Times New Roman" w:cs="Times New Roman"/>
          <w:color w:val="000000" w:themeColor="text1"/>
          <w14:textFill>
            <w14:solidFill>
              <w14:schemeClr w14:val="tx1"/>
            </w14:solidFill>
          </w14:textFill>
        </w:rPr>
        <w:t>类标准限值。综上，本项目</w:t>
      </w:r>
      <w:r>
        <w:rPr>
          <w:rFonts w:hint="default" w:ascii="Times New Roman" w:hAnsi="Times New Roman" w:cs="Times New Roman"/>
          <w:color w:val="000000" w:themeColor="text1"/>
          <w:lang w:eastAsia="zh-CN"/>
          <w14:textFill>
            <w14:solidFill>
              <w14:schemeClr w14:val="tx1"/>
            </w14:solidFill>
          </w14:textFill>
        </w:rPr>
        <w:t>污染物排放总量</w:t>
      </w:r>
      <w:r>
        <w:rPr>
          <w:rFonts w:hint="default" w:ascii="Times New Roman" w:hAnsi="Times New Roman" w:cs="Times New Roman"/>
          <w:color w:val="000000" w:themeColor="text1"/>
          <w14:textFill>
            <w14:solidFill>
              <w14:schemeClr w14:val="tx1"/>
            </w14:solidFill>
          </w14:textFill>
        </w:rPr>
        <w:t>满足</w:t>
      </w:r>
      <w:r>
        <w:rPr>
          <w:rFonts w:hint="eastAsia" w:ascii="Times New Roman" w:hAnsi="Times New Roman" w:cs="Times New Roman"/>
          <w:color w:val="000000" w:themeColor="text1"/>
          <w:lang w:eastAsia="zh-CN"/>
          <w14:textFill>
            <w14:solidFill>
              <w14:schemeClr w14:val="tx1"/>
            </w14:solidFill>
          </w14:textFill>
        </w:rPr>
        <w:t>小鹤立河</w:t>
      </w:r>
      <w:r>
        <w:rPr>
          <w:rFonts w:hint="default" w:ascii="Times New Roman" w:hAnsi="Times New Roman" w:cs="Times New Roman"/>
          <w:color w:val="000000" w:themeColor="text1"/>
          <w14:textFill>
            <w14:solidFill>
              <w14:schemeClr w14:val="tx1"/>
            </w14:solidFill>
          </w14:textFill>
        </w:rPr>
        <w:t>的管理要</w:t>
      </w:r>
      <w:r>
        <w:rPr>
          <w:rFonts w:hint="default" w:ascii="Times New Roman" w:hAnsi="Times New Roman" w:cs="Times New Roman"/>
          <w:color w:val="000000" w:themeColor="text1"/>
          <w:highlight w:val="none"/>
          <w14:textFill>
            <w14:solidFill>
              <w14:schemeClr w14:val="tx1"/>
            </w14:solidFill>
          </w14:textFill>
        </w:rPr>
        <w:t>求。</w:t>
      </w:r>
    </w:p>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小节</w:t>
      </w:r>
    </w:p>
    <w:p>
      <w:pPr>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鹤岗三立水务有限公司西部水厂</w:t>
      </w:r>
      <w:r>
        <w:rPr>
          <w:rFonts w:hint="default" w:ascii="Times New Roman" w:hAnsi="Times New Roman" w:cs="Times New Roman"/>
          <w:color w:val="000000" w:themeColor="text1"/>
          <w14:textFill>
            <w14:solidFill>
              <w14:schemeClr w14:val="tx1"/>
            </w14:solidFill>
          </w14:textFill>
        </w:rPr>
        <w:t>建设后，经处理大幅削减了污染物的排放，</w:t>
      </w:r>
      <w:r>
        <w:rPr>
          <w:rFonts w:hint="eastAsia" w:ascii="Times New Roman" w:hAnsi="Times New Roman" w:cs="Times New Roman"/>
          <w:color w:val="000000" w:themeColor="text1"/>
          <w:lang w:eastAsia="zh-CN"/>
          <w14:textFill>
            <w14:solidFill>
              <w14:schemeClr w14:val="tx1"/>
            </w14:solidFill>
          </w14:textFill>
        </w:rPr>
        <w:t>小鹤立河</w:t>
      </w:r>
      <w:r>
        <w:rPr>
          <w:rFonts w:hint="default" w:ascii="Times New Roman" w:hAnsi="Times New Roman" w:cs="Times New Roman"/>
          <w:color w:val="000000" w:themeColor="text1"/>
          <w:lang w:eastAsia="zh-CN"/>
          <w14:textFill>
            <w14:solidFill>
              <w14:schemeClr w14:val="tx1"/>
            </w14:solidFill>
          </w14:textFill>
        </w:rPr>
        <w:t>满足水质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default" w:ascii="Times New Roman" w:hAnsi="Times New Roman" w:cs="Times New Roman"/>
          <w:color w:val="000000" w:themeColor="text1"/>
          <w:lang w:eastAsia="zh-CN"/>
          <w14:textFill>
            <w14:solidFill>
              <w14:schemeClr w14:val="tx1"/>
            </w14:solidFill>
          </w14:textFill>
        </w:rPr>
        <w:t>类目标要求，也满足</w:t>
      </w:r>
      <w:r>
        <w:rPr>
          <w:rFonts w:hint="eastAsia" w:ascii="Times New Roman" w:hAnsi="Times New Roman" w:cs="Times New Roman"/>
          <w:color w:val="000000" w:themeColor="text1"/>
          <w:lang w:eastAsia="zh-CN"/>
          <w14:textFill>
            <w14:solidFill>
              <w14:schemeClr w14:val="tx1"/>
            </w14:solidFill>
          </w14:textFill>
        </w:rPr>
        <w:t>小鹤立河</w:t>
      </w:r>
      <w:r>
        <w:rPr>
          <w:rFonts w:hint="default" w:ascii="Times New Roman" w:hAnsi="Times New Roman" w:cs="Times New Roman"/>
          <w:color w:val="000000" w:themeColor="text1"/>
          <w14:textFill>
            <w14:solidFill>
              <w14:schemeClr w14:val="tx1"/>
            </w14:solidFill>
          </w14:textFill>
        </w:rPr>
        <w:t>的管理要求</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出水水质达</w:t>
      </w:r>
      <w:r>
        <w:rPr>
          <w:rFonts w:hint="eastAsia" w:ascii="Times New Roman" w:hAnsi="Times New Roman" w:cs="Times New Roman"/>
          <w:color w:val="000000" w:themeColor="text1"/>
          <w:szCs w:val="21"/>
          <w14:textFill>
            <w14:solidFill>
              <w14:schemeClr w14:val="tx1"/>
            </w14:solidFill>
          </w14:textFill>
        </w:rPr>
        <w:t>《污水综合排放标准》(GB8978-1996)</w:t>
      </w:r>
      <w:r>
        <w:rPr>
          <w:rFonts w:hint="eastAsia" w:ascii="Times New Roman" w:hAnsi="Times New Roman" w:cs="Times New Roman"/>
          <w:color w:val="000000" w:themeColor="text1"/>
          <w:szCs w:val="21"/>
          <w:lang w:eastAsia="zh-CN"/>
          <w14:textFill>
            <w14:solidFill>
              <w14:schemeClr w14:val="tx1"/>
            </w14:solidFill>
          </w14:textFill>
        </w:rPr>
        <w:t>二</w:t>
      </w:r>
      <w:r>
        <w:rPr>
          <w:rFonts w:hint="eastAsia" w:ascii="Times New Roman" w:hAnsi="Times New Roman" w:cs="Times New Roman"/>
          <w:color w:val="000000" w:themeColor="text1"/>
          <w:szCs w:val="21"/>
          <w14:textFill>
            <w14:solidFill>
              <w14:schemeClr w14:val="tx1"/>
            </w14:solidFill>
          </w14:textFill>
        </w:rPr>
        <w:t>级标准要求</w:t>
      </w:r>
      <w:r>
        <w:rPr>
          <w:rFonts w:hint="default" w:ascii="Times New Roman" w:hAnsi="Times New Roman" w:cs="Times New Roman"/>
          <w:color w:val="000000" w:themeColor="text1"/>
          <w14:textFill>
            <w14:solidFill>
              <w14:schemeClr w14:val="tx1"/>
            </w14:solidFill>
          </w14:textFill>
        </w:rPr>
        <w:t>，其中COD、氨氮及总磷排放浓度</w:t>
      </w:r>
      <w:r>
        <w:rPr>
          <w:rFonts w:hint="default" w:ascii="Times New Roman" w:hAnsi="Times New Roman" w:cs="Times New Roman"/>
          <w:color w:val="000000" w:themeColor="text1"/>
          <w:lang w:eastAsia="zh-CN"/>
          <w14:textFill>
            <w14:solidFill>
              <w14:schemeClr w14:val="tx1"/>
            </w14:solidFill>
          </w14:textFill>
        </w:rPr>
        <w:t>达到</w:t>
      </w:r>
      <w:r>
        <w:rPr>
          <w:rFonts w:hint="default" w:ascii="Times New Roman" w:hAnsi="Times New Roman" w:cs="Times New Roman"/>
          <w:color w:val="000000" w:themeColor="text1"/>
          <w14:textFill>
            <w14:solidFill>
              <w14:schemeClr w14:val="tx1"/>
            </w14:solidFill>
          </w14:textFill>
        </w:rPr>
        <w:t>《地表水环境质量标准》（GB3838-2002）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Ⅳ</w:t>
      </w:r>
      <w:r>
        <w:rPr>
          <w:rFonts w:hint="default" w:ascii="Times New Roman" w:hAnsi="Times New Roman" w:cs="Times New Roman"/>
          <w:color w:val="000000" w:themeColor="text1"/>
          <w14:textFill>
            <w14:solidFill>
              <w14:schemeClr w14:val="tx1"/>
            </w14:solidFill>
          </w14:textFill>
        </w:rPr>
        <w:t>类标准限值，</w:t>
      </w:r>
      <w:r>
        <w:rPr>
          <w:rFonts w:hint="default" w:ascii="Times New Roman" w:hAnsi="Times New Roman" w:cs="Times New Roman"/>
          <w:color w:val="000000" w:themeColor="text1"/>
          <w:lang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污染源排放量</w:t>
      </w:r>
      <w:r>
        <w:rPr>
          <w:rFonts w:hint="default" w:ascii="Times New Roman" w:hAnsi="Times New Roman" w:cs="Times New Roman"/>
          <w:color w:val="000000" w:themeColor="text1"/>
          <w:lang w:eastAsia="zh-CN"/>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t>CODcr：</w:t>
      </w:r>
      <w:r>
        <w:rPr>
          <w:rFonts w:hint="eastAsia" w:ascii="Times New Roman" w:hAnsi="Times New Roman" w:cs="Times New Roman"/>
          <w:color w:val="000000" w:themeColor="text1"/>
          <w:lang w:val="en-US" w:eastAsia="zh-CN"/>
          <w14:textFill>
            <w14:solidFill>
              <w14:schemeClr w14:val="tx1"/>
            </w14:solidFill>
          </w14:textFill>
        </w:rPr>
        <w:t>XXXX</w:t>
      </w:r>
      <w:r>
        <w:rPr>
          <w:rFonts w:hint="default" w:ascii="Times New Roman" w:hAnsi="Times New Roman" w:cs="Times New Roman"/>
          <w:color w:val="000000" w:themeColor="text1"/>
          <w14:textFill>
            <w14:solidFill>
              <w14:schemeClr w14:val="tx1"/>
            </w14:solidFill>
          </w14:textFill>
        </w:rPr>
        <w:t>，NH</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-N：</w:t>
      </w:r>
      <w:r>
        <w:rPr>
          <w:rFonts w:hint="eastAsia" w:ascii="Times New Roman" w:hAnsi="Times New Roman" w:cs="Times New Roman"/>
          <w:color w:val="000000" w:themeColor="text1"/>
          <w:lang w:val="en-US" w:eastAsia="zh-CN"/>
          <w14:textFill>
            <w14:solidFill>
              <w14:schemeClr w14:val="tx1"/>
            </w14:solidFill>
          </w14:textFill>
        </w:rPr>
        <w:t>XXXXX</w:t>
      </w:r>
      <w:r>
        <w:rPr>
          <w:rFonts w:hint="default" w:ascii="Times New Roman" w:hAnsi="Times New Roman" w:cs="Times New Roman"/>
          <w:color w:val="000000" w:themeColor="text1"/>
          <w14:textFill>
            <w14:solidFill>
              <w14:schemeClr w14:val="tx1"/>
            </w14:solidFill>
          </w14:textFill>
        </w:rPr>
        <w:t>t/a。</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p>
    <w:p>
      <w:pPr>
        <w:pStyle w:val="31"/>
        <w:rPr>
          <w:rFonts w:hint="default" w:ascii="Times New Roman" w:hAnsi="Times New Roman" w:cs="Times New Roman"/>
          <w:color w:val="000000" w:themeColor="text1"/>
          <w14:textFill>
            <w14:solidFill>
              <w14:schemeClr w14:val="tx1"/>
            </w14:solidFill>
          </w14:textFill>
        </w:rPr>
        <w:sectPr>
          <w:pgSz w:w="11906" w:h="16838"/>
          <w:pgMar w:top="1440" w:right="1803" w:bottom="1440" w:left="1803" w:header="851" w:footer="850" w:gutter="0"/>
          <w:pgBorders>
            <w:top w:val="none" w:sz="0" w:space="0"/>
            <w:left w:val="none" w:sz="0" w:space="0"/>
            <w:bottom w:val="none" w:sz="0" w:space="0"/>
            <w:right w:val="none" w:sz="0" w:space="0"/>
          </w:pgBorders>
          <w:cols w:space="0" w:num="1"/>
          <w:rtlGutter w:val="0"/>
          <w:docGrid w:type="lines" w:linePitch="332" w:charSpace="0"/>
        </w:sectPr>
      </w:pPr>
    </w:p>
    <w:p>
      <w:pPr>
        <w:pStyle w:val="4"/>
        <w:bidi w:val="0"/>
        <w:rPr>
          <w:rFonts w:hint="default" w:ascii="Times New Roman" w:hAnsi="Times New Roman" w:cs="Times New Roman"/>
          <w:color w:val="000000" w:themeColor="text1"/>
          <w14:textFill>
            <w14:solidFill>
              <w14:schemeClr w14:val="tx1"/>
            </w14:solidFill>
          </w14:textFill>
        </w:rPr>
      </w:pPr>
      <w:bookmarkStart w:id="61" w:name="_Toc14275168"/>
      <w:bookmarkStart w:id="62" w:name="_Toc26394"/>
      <w:r>
        <w:rPr>
          <w:rFonts w:hint="default" w:ascii="Times New Roman" w:hAnsi="Times New Roman" w:cs="Times New Roman"/>
          <w:color w:val="000000" w:themeColor="text1"/>
          <w14:textFill>
            <w14:solidFill>
              <w14:schemeClr w14:val="tx1"/>
            </w14:solidFill>
          </w14:textFill>
        </w:rPr>
        <w:t>地表水环境保护措施</w:t>
      </w:r>
      <w:bookmarkEnd w:id="61"/>
      <w:bookmarkEnd w:id="62"/>
    </w:p>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63" w:name="_Toc10667"/>
      <w:bookmarkStart w:id="64" w:name="_Toc14275170"/>
      <w:r>
        <w:rPr>
          <w:rFonts w:hint="default" w:ascii="Times New Roman" w:hAnsi="Times New Roman" w:cs="Times New Roman"/>
          <w:color w:val="000000" w:themeColor="text1"/>
          <w14:textFill>
            <w14:solidFill>
              <w14:schemeClr w14:val="tx1"/>
            </w14:solidFill>
          </w14:textFill>
        </w:rPr>
        <w:t>施工期地表水污染防治措施</w:t>
      </w:r>
      <w:bookmarkEnd w:id="63"/>
      <w:bookmarkEnd w:id="64"/>
    </w:p>
    <w:p>
      <w:pPr>
        <w:pStyle w:val="54"/>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textAlignment w:val="auto"/>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4"/>
          <w:sz w:val="24"/>
          <w:szCs w:val="24"/>
          <w:lang w:val="en-US" w:eastAsia="zh-CN" w:bidi="ar-SA"/>
          <w14:textFill>
            <w14:solidFill>
              <w14:schemeClr w14:val="tx1"/>
            </w14:solidFill>
          </w14:textFill>
        </w:rPr>
        <w:t>本项目始建于1980年，1982年正式投入使用。因此本项目属于补办环评手续。由于项目区内建（构）筑物已建成，无土建施工，因此不再对施工期环境影响进行分析</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w:t>
      </w:r>
    </w:p>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65" w:name="_Toc2383"/>
      <w:bookmarkStart w:id="66" w:name="_Toc14275171"/>
      <w:r>
        <w:rPr>
          <w:rFonts w:hint="default" w:ascii="Times New Roman" w:hAnsi="Times New Roman" w:cs="Times New Roman"/>
          <w:color w:val="000000" w:themeColor="text1"/>
          <w14:textFill>
            <w14:solidFill>
              <w14:schemeClr w14:val="tx1"/>
            </w14:solidFill>
          </w14:textFill>
        </w:rPr>
        <w:t>运行期地表水污染防治措施</w:t>
      </w:r>
      <w:bookmarkEnd w:id="65"/>
      <w:bookmarkEnd w:id="66"/>
    </w:p>
    <w:p>
      <w:pPr>
        <w:pStyle w:val="8"/>
        <w:bidi w:val="0"/>
        <w:rPr>
          <w:rFonts w:hint="default" w:ascii="Times New Roman" w:hAnsi="Times New Roman" w:cs="Times New Roman"/>
          <w:color w:val="000000" w:themeColor="text1"/>
          <w14:textFill>
            <w14:solidFill>
              <w14:schemeClr w14:val="tx1"/>
            </w14:solidFill>
          </w14:textFill>
        </w:rPr>
      </w:pPr>
      <w:bookmarkStart w:id="67" w:name="_Toc14275172"/>
      <w:r>
        <w:rPr>
          <w:rFonts w:hint="default" w:ascii="Times New Roman" w:hAnsi="Times New Roman" w:cs="Times New Roman"/>
          <w:color w:val="000000" w:themeColor="text1"/>
          <w14:textFill>
            <w14:solidFill>
              <w14:schemeClr w14:val="tx1"/>
            </w14:solidFill>
          </w14:textFill>
        </w:rPr>
        <w:t>污染源控制</w:t>
      </w:r>
      <w:bookmarkEnd w:id="67"/>
    </w:p>
    <w:p>
      <w:pPr>
        <w:pStyle w:val="54"/>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480" w:firstLineChars="200"/>
        <w:textAlignment w:val="auto"/>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cs="Times New Roman"/>
          <w:color w:val="000000" w:themeColor="text1"/>
          <w:kern w:val="2"/>
          <w:sz w:val="24"/>
          <w:szCs w:val="22"/>
          <w:lang w:val="en-US" w:eastAsia="zh-CN" w:bidi="ar-SA"/>
          <w14:textFill>
            <w14:solidFill>
              <w14:schemeClr w14:val="tx1"/>
            </w14:solidFill>
          </w14:textFill>
        </w:rPr>
        <w:t>XXXXXXX</w:t>
      </w: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w:t>
      </w:r>
    </w:p>
    <w:p>
      <w:pPr>
        <w:pStyle w:val="8"/>
        <w:bidi w:val="0"/>
        <w:rPr>
          <w:rFonts w:hint="default" w:ascii="Times New Roman" w:hAnsi="Times New Roman" w:cs="Times New Roman"/>
          <w:color w:val="000000" w:themeColor="text1"/>
          <w14:textFill>
            <w14:solidFill>
              <w14:schemeClr w14:val="tx1"/>
            </w14:solidFill>
          </w14:textFill>
        </w:rPr>
      </w:pPr>
      <w:bookmarkStart w:id="68" w:name="_Toc14275173"/>
      <w:r>
        <w:rPr>
          <w:rFonts w:hint="default" w:ascii="Times New Roman" w:hAnsi="Times New Roman" w:cs="Times New Roman"/>
          <w:color w:val="000000" w:themeColor="text1"/>
          <w:lang w:eastAsia="zh-CN"/>
          <w14:textFill>
            <w14:solidFill>
              <w14:schemeClr w14:val="tx1"/>
            </w14:solidFill>
          </w14:textFill>
        </w:rPr>
        <w:t>厂</w:t>
      </w:r>
      <w:r>
        <w:rPr>
          <w:rFonts w:hint="default" w:ascii="Times New Roman" w:hAnsi="Times New Roman" w:cs="Times New Roman"/>
          <w:color w:val="000000" w:themeColor="text1"/>
          <w14:textFill>
            <w14:solidFill>
              <w14:schemeClr w14:val="tx1"/>
            </w14:solidFill>
          </w14:textFill>
        </w:rPr>
        <w:t>内运行管理</w:t>
      </w:r>
      <w:bookmarkEnd w:id="68"/>
    </w:p>
    <w:p>
      <w:pPr>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XXXXXXXXX</w:t>
      </w:r>
      <w:r>
        <w:rPr>
          <w:rFonts w:hint="default" w:ascii="Times New Roman" w:hAnsi="Times New Roman" w:cs="Times New Roman"/>
          <w:color w:val="000000" w:themeColor="text1"/>
          <w14:textFill>
            <w14:solidFill>
              <w14:schemeClr w14:val="tx1"/>
            </w14:solidFill>
          </w14:textFill>
        </w:rPr>
        <w:t>。</w:t>
      </w:r>
    </w:p>
    <w:p>
      <w:pPr>
        <w:pStyle w:val="8"/>
        <w:bidi w:val="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风险防范措施</w:t>
      </w:r>
    </w:p>
    <w:p>
      <w:pPr>
        <w:bidi w:val="0"/>
        <w:rPr>
          <w:rFonts w:hint="default" w:ascii="Times New Roman" w:hAnsi="Times New Roman" w:cs="Times New Roman"/>
          <w:color w:val="000000" w:themeColor="text1"/>
          <w14:textFill>
            <w14:solidFill>
              <w14:schemeClr w14:val="tx1"/>
            </w14:solidFill>
          </w14:textFill>
        </w:rPr>
      </w:pPr>
      <w:bookmarkStart w:id="69" w:name="_Hlk482263161"/>
      <w:r>
        <w:rPr>
          <w:rFonts w:hint="eastAsia" w:ascii="Times New Roman" w:hAnsi="Times New Roman" w:cs="Times New Roman"/>
          <w:color w:val="000000" w:themeColor="text1"/>
          <w:lang w:val="en-US" w:eastAsia="zh-CN"/>
          <w14:textFill>
            <w14:solidFill>
              <w14:schemeClr w14:val="tx1"/>
            </w14:solidFill>
          </w14:textFill>
        </w:rPr>
        <w:t>XXXXXXX</w:t>
      </w:r>
      <w:bookmarkEnd w:id="69"/>
    </w:p>
    <w:p>
      <w:pPr>
        <w:ind w:firstLine="480"/>
        <w:rPr>
          <w:rFonts w:hint="default" w:ascii="Times New Roman" w:hAnsi="Times New Roman" w:cs="Times New Roman"/>
          <w:color w:val="000000" w:themeColor="text1"/>
          <w14:textFill>
            <w14:solidFill>
              <w14:schemeClr w14:val="tx1"/>
            </w14:solidFill>
          </w14:textFill>
        </w:rPr>
        <w:sectPr>
          <w:pgSz w:w="11906" w:h="16838"/>
          <w:pgMar w:top="1440" w:right="1803" w:bottom="1440" w:left="1803" w:header="851" w:footer="850" w:gutter="0"/>
          <w:pgBorders>
            <w:top w:val="none" w:sz="0" w:space="0"/>
            <w:left w:val="none" w:sz="0" w:space="0"/>
            <w:bottom w:val="none" w:sz="0" w:space="0"/>
            <w:right w:val="none" w:sz="0" w:space="0"/>
          </w:pgBorders>
          <w:cols w:space="0" w:num="1"/>
          <w:rtlGutter w:val="0"/>
          <w:docGrid w:type="lines" w:linePitch="332" w:charSpace="0"/>
        </w:sectPr>
      </w:pPr>
    </w:p>
    <w:p>
      <w:pPr>
        <w:pStyle w:val="4"/>
        <w:bidi w:val="0"/>
        <w:rPr>
          <w:rFonts w:hint="default" w:ascii="Times New Roman" w:hAnsi="Times New Roman" w:cs="Times New Roman"/>
          <w:color w:val="000000" w:themeColor="text1"/>
          <w14:textFill>
            <w14:solidFill>
              <w14:schemeClr w14:val="tx1"/>
            </w14:solidFill>
          </w14:textFill>
        </w:rPr>
      </w:pPr>
      <w:bookmarkStart w:id="70" w:name="_Toc14275175"/>
      <w:bookmarkStart w:id="71" w:name="_Toc3533"/>
      <w:r>
        <w:rPr>
          <w:rFonts w:hint="default" w:ascii="Times New Roman" w:hAnsi="Times New Roman" w:cs="Times New Roman"/>
          <w:color w:val="000000" w:themeColor="text1"/>
          <w14:textFill>
            <w14:solidFill>
              <w14:schemeClr w14:val="tx1"/>
            </w14:solidFill>
          </w14:textFill>
        </w:rPr>
        <w:t>结论</w:t>
      </w:r>
      <w:bookmarkEnd w:id="70"/>
      <w:r>
        <w:rPr>
          <w:rFonts w:hint="default" w:ascii="Times New Roman" w:hAnsi="Times New Roman" w:cs="Times New Roman"/>
          <w:color w:val="000000" w:themeColor="text1"/>
          <w14:textFill>
            <w14:solidFill>
              <w14:schemeClr w14:val="tx1"/>
            </w14:solidFill>
          </w14:textFill>
        </w:rPr>
        <w:t>与建议</w:t>
      </w:r>
      <w:bookmarkEnd w:id="71"/>
    </w:p>
    <w:p>
      <w:pPr>
        <w:pStyle w:val="6"/>
        <w:bidi w:val="0"/>
        <w:ind w:left="0" w:leftChars="0" w:firstLine="0" w:firstLineChars="0"/>
        <w:rPr>
          <w:rFonts w:hint="default" w:ascii="Times New Roman" w:hAnsi="Times New Roman" w:eastAsia="Times New Roman" w:cs="Times New Roman"/>
          <w:color w:val="000000" w:themeColor="text1"/>
          <w14:textFill>
            <w14:solidFill>
              <w14:schemeClr w14:val="tx1"/>
            </w14:solidFill>
          </w14:textFill>
        </w:rPr>
      </w:pPr>
      <w:bookmarkStart w:id="72" w:name="_Toc2502"/>
      <w:r>
        <w:rPr>
          <w:rFonts w:hint="default" w:ascii="Times New Roman" w:hAnsi="Times New Roman" w:eastAsia="Times New Roman" w:cs="Times New Roman"/>
          <w:color w:val="000000" w:themeColor="text1"/>
          <w14:textFill>
            <w14:solidFill>
              <w14:schemeClr w14:val="tx1"/>
            </w14:solidFill>
          </w14:textFill>
        </w:rPr>
        <w:t>结论</w:t>
      </w:r>
      <w:bookmarkEnd w:id="72"/>
    </w:p>
    <w:p>
      <w:pPr>
        <w:ind w:firstLine="48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鹤岗三立水务有限公司西部水厂</w:t>
      </w:r>
      <w:r>
        <w:rPr>
          <w:rFonts w:hint="default" w:ascii="Times New Roman" w:hAnsi="Times New Roman" w:cs="Times New Roman"/>
          <w:color w:val="000000" w:themeColor="text1"/>
          <w:lang w:eastAsia="zh-CN"/>
          <w14:textFill>
            <w14:solidFill>
              <w14:schemeClr w14:val="tx1"/>
            </w14:solidFill>
          </w14:textFill>
        </w:rPr>
        <w:t>位</w:t>
      </w:r>
      <w:r>
        <w:rPr>
          <w:rFonts w:hint="eastAsia" w:ascii="Times New Roman" w:hAnsi="Times New Roman" w:cs="Times New Roman"/>
          <w:color w:val="000000" w:themeColor="text1"/>
          <w:sz w:val="24"/>
          <w14:textFill>
            <w14:solidFill>
              <w14:schemeClr w14:val="tx1"/>
            </w14:solidFill>
          </w14:textFill>
        </w:rPr>
        <w:t>鹤岗市东山区氧气厂路九一九台上行两公里处</w:t>
      </w:r>
      <w:r>
        <w:rPr>
          <w:rFonts w:hint="default"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kern w:val="24"/>
          <w:sz w:val="24"/>
          <w14:textFill>
            <w14:solidFill>
              <w14:schemeClr w14:val="tx1"/>
            </w14:solidFill>
          </w14:textFill>
        </w:rPr>
        <w:t>厂区废水主要为生活污水</w:t>
      </w:r>
      <w:r>
        <w:rPr>
          <w:rFonts w:hint="eastAsia" w:ascii="Times New Roman" w:hAnsi="Times New Roman" w:cs="Times New Roman"/>
          <w:color w:val="000000" w:themeColor="text1"/>
          <w:kern w:val="24"/>
          <w:sz w:val="24"/>
          <w14:textFill>
            <w14:solidFill>
              <w14:schemeClr w14:val="tx1"/>
            </w14:solidFill>
          </w14:textFill>
        </w:rPr>
        <w:t>及生产废水</w:t>
      </w:r>
      <w:r>
        <w:rPr>
          <w:rFonts w:ascii="Times New Roman" w:hAnsi="Times New Roman" w:cs="Times New Roman"/>
          <w:color w:val="000000" w:themeColor="text1"/>
          <w:kern w:val="24"/>
          <w:sz w:val="24"/>
          <w14:textFill>
            <w14:solidFill>
              <w14:schemeClr w14:val="tx1"/>
            </w14:solidFill>
          </w14:textFill>
        </w:rPr>
        <w:t>。</w:t>
      </w:r>
      <w:r>
        <w:rPr>
          <w:rFonts w:ascii="Times New Roman" w:hAnsi="Times New Roman" w:cs="Times New Roman"/>
          <w:color w:val="000000" w:themeColor="text1"/>
          <w:kern w:val="0"/>
          <w:sz w:val="24"/>
          <w14:textFill>
            <w14:solidFill>
              <w14:schemeClr w14:val="tx1"/>
            </w14:solidFill>
          </w14:textFill>
        </w:rPr>
        <w:t>本项目职工人员定员为</w:t>
      </w:r>
      <w:r>
        <w:rPr>
          <w:rFonts w:hint="eastAsia" w:ascii="Times New Roman" w:hAnsi="Times New Roman" w:cs="Times New Roman"/>
          <w:color w:val="000000" w:themeColor="text1"/>
          <w:kern w:val="0"/>
          <w:sz w:val="24"/>
          <w:lang w:val="en-US" w:eastAsia="zh-CN"/>
          <w14:textFill>
            <w14:solidFill>
              <w14:schemeClr w14:val="tx1"/>
            </w14:solidFill>
          </w14:textFill>
        </w:rPr>
        <w:t>27</w:t>
      </w:r>
      <w:r>
        <w:rPr>
          <w:rFonts w:ascii="Times New Roman" w:hAnsi="Times New Roman" w:cs="Times New Roman"/>
          <w:color w:val="000000" w:themeColor="text1"/>
          <w:kern w:val="0"/>
          <w:sz w:val="24"/>
          <w14:textFill>
            <w14:solidFill>
              <w14:schemeClr w14:val="tx1"/>
            </w14:solidFill>
          </w14:textFill>
        </w:rPr>
        <w:t>人，生活用水量按《黑龙江省地方标准用水定额标准》（DB23/T727-2021）规定的80L/（人•d），则生活用水量为</w:t>
      </w:r>
      <w:r>
        <w:rPr>
          <w:rFonts w:hint="eastAsia" w:ascii="Times New Roman" w:hAnsi="Times New Roman" w:cs="Times New Roman"/>
          <w:color w:val="000000" w:themeColor="text1"/>
          <w:kern w:val="0"/>
          <w:sz w:val="24"/>
          <w:lang w:val="en-US" w:eastAsia="zh-CN"/>
          <w14:textFill>
            <w14:solidFill>
              <w14:schemeClr w14:val="tx1"/>
            </w14:solidFill>
          </w14:textFill>
        </w:rPr>
        <w:t>2.16</w:t>
      </w:r>
      <w:r>
        <w:rPr>
          <w:rFonts w:ascii="Times New Roman" w:hAnsi="Times New Roman" w:cs="Times New Roman"/>
          <w:color w:val="000000" w:themeColor="text1"/>
          <w:kern w:val="0"/>
          <w:sz w:val="24"/>
          <w14:textFill>
            <w14:solidFill>
              <w14:schemeClr w14:val="tx1"/>
            </w14:solidFill>
          </w14:textFill>
        </w:rPr>
        <w:t>m</w:t>
      </w:r>
      <w:r>
        <w:rPr>
          <w:rFonts w:ascii="Times New Roman" w:hAnsi="Times New Roman" w:cs="Times New Roman"/>
          <w:color w:val="000000" w:themeColor="text1"/>
          <w:kern w:val="0"/>
          <w:sz w:val="24"/>
          <w:vertAlign w:val="superscript"/>
          <w14:textFill>
            <w14:solidFill>
              <w14:schemeClr w14:val="tx1"/>
            </w14:solidFill>
          </w14:textFill>
        </w:rPr>
        <w:t>3</w:t>
      </w:r>
      <w:r>
        <w:rPr>
          <w:rFonts w:ascii="Times New Roman" w:hAnsi="Times New Roman" w:cs="Times New Roman"/>
          <w:color w:val="000000" w:themeColor="text1"/>
          <w:kern w:val="0"/>
          <w:sz w:val="24"/>
          <w14:textFill>
            <w14:solidFill>
              <w14:schemeClr w14:val="tx1"/>
            </w14:solidFill>
          </w14:textFill>
        </w:rPr>
        <w:t>/d，</w:t>
      </w:r>
      <w:r>
        <w:rPr>
          <w:rFonts w:hint="eastAsia" w:ascii="Times New Roman" w:hAnsi="Times New Roman" w:cs="Times New Roman"/>
          <w:color w:val="000000" w:themeColor="text1"/>
          <w:kern w:val="0"/>
          <w:sz w:val="24"/>
          <w:lang w:val="en-US" w:eastAsia="zh-CN"/>
          <w14:textFill>
            <w14:solidFill>
              <w14:schemeClr w14:val="tx1"/>
            </w14:solidFill>
          </w14:textFill>
        </w:rPr>
        <w:t>788.4</w:t>
      </w:r>
      <w:r>
        <w:rPr>
          <w:rFonts w:ascii="Times New Roman" w:hAnsi="Times New Roman" w:cs="Times New Roman"/>
          <w:color w:val="000000" w:themeColor="text1"/>
          <w:kern w:val="0"/>
          <w:sz w:val="24"/>
          <w14:textFill>
            <w14:solidFill>
              <w14:schemeClr w14:val="tx1"/>
            </w14:solidFill>
          </w14:textFill>
        </w:rPr>
        <w:t>t/a（工作天数按365天计），生活污水按生活用水量的80%计，则生活污水排放量为</w:t>
      </w:r>
      <w:r>
        <w:rPr>
          <w:rFonts w:hint="eastAsia" w:ascii="Times New Roman" w:hAnsi="Times New Roman" w:cs="Times New Roman"/>
          <w:color w:val="000000" w:themeColor="text1"/>
          <w:kern w:val="0"/>
          <w:sz w:val="24"/>
          <w:lang w:val="en-US" w:eastAsia="zh-CN"/>
          <w14:textFill>
            <w14:solidFill>
              <w14:schemeClr w14:val="tx1"/>
            </w14:solidFill>
          </w14:textFill>
        </w:rPr>
        <w:t>1.728</w:t>
      </w:r>
      <w:r>
        <w:rPr>
          <w:rFonts w:ascii="Times New Roman" w:hAnsi="Times New Roman" w:cs="Times New Roman"/>
          <w:color w:val="000000" w:themeColor="text1"/>
          <w:kern w:val="0"/>
          <w:sz w:val="24"/>
          <w14:textFill>
            <w14:solidFill>
              <w14:schemeClr w14:val="tx1"/>
            </w14:solidFill>
          </w14:textFill>
        </w:rPr>
        <w:t>m</w:t>
      </w:r>
      <w:r>
        <w:rPr>
          <w:rFonts w:ascii="Times New Roman" w:hAnsi="Times New Roman" w:cs="Times New Roman"/>
          <w:color w:val="000000" w:themeColor="text1"/>
          <w:kern w:val="0"/>
          <w:sz w:val="24"/>
          <w:vertAlign w:val="superscript"/>
          <w14:textFill>
            <w14:solidFill>
              <w14:schemeClr w14:val="tx1"/>
            </w14:solidFill>
          </w14:textFill>
        </w:rPr>
        <w:t>3</w:t>
      </w:r>
      <w:r>
        <w:rPr>
          <w:rFonts w:ascii="Times New Roman" w:hAnsi="Times New Roman" w:cs="Times New Roman"/>
          <w:color w:val="000000" w:themeColor="text1"/>
          <w:kern w:val="0"/>
          <w:sz w:val="24"/>
          <w14:textFill>
            <w14:solidFill>
              <w14:schemeClr w14:val="tx1"/>
            </w14:solidFill>
          </w14:textFill>
        </w:rPr>
        <w:t>/d，</w:t>
      </w:r>
      <w:r>
        <w:rPr>
          <w:rFonts w:hint="eastAsia" w:ascii="Times New Roman" w:hAnsi="Times New Roman" w:cs="Times New Roman"/>
          <w:color w:val="000000" w:themeColor="text1"/>
          <w:kern w:val="0"/>
          <w:sz w:val="24"/>
          <w:lang w:val="en-US" w:eastAsia="zh-CN"/>
          <w14:textFill>
            <w14:solidFill>
              <w14:schemeClr w14:val="tx1"/>
            </w14:solidFill>
          </w14:textFill>
        </w:rPr>
        <w:t>630.72</w:t>
      </w:r>
      <w:r>
        <w:rPr>
          <w:rFonts w:ascii="Times New Roman" w:hAnsi="Times New Roman" w:cs="Times New Roman"/>
          <w:color w:val="000000" w:themeColor="text1"/>
          <w:kern w:val="0"/>
          <w:sz w:val="24"/>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生活污水防渗旱厕，定期清掏，外运堆肥。</w:t>
      </w:r>
      <w:r>
        <w:rPr>
          <w:rFonts w:hint="eastAsia" w:ascii="Times New Roman" w:hAnsi="Times New Roman" w:cs="Times New Roman"/>
          <w:color w:val="000000" w:themeColor="text1"/>
          <w:sz w:val="24"/>
          <w14:textFill>
            <w14:solidFill>
              <w14:schemeClr w14:val="tx1"/>
            </w14:solidFill>
          </w14:textFill>
        </w:rPr>
        <w:t>本项目生产废水</w:t>
      </w:r>
      <w:r>
        <w:rPr>
          <w:rFonts w:hint="eastAsia" w:ascii="Times New Roman" w:hAnsi="Times New Roman" w:cs="Times New Roman"/>
          <w:color w:val="000000" w:themeColor="text1"/>
          <w:sz w:val="24"/>
          <w:lang w:eastAsia="zh-CN"/>
          <w14:textFill>
            <w14:solidFill>
              <w14:schemeClr w14:val="tx1"/>
            </w14:solidFill>
          </w14:textFill>
        </w:rPr>
        <w:t>主要为</w:t>
      </w:r>
      <w:r>
        <w:rPr>
          <w:rFonts w:hint="eastAsia" w:ascii="Times New Roman" w:hAnsi="Times New Roman" w:cs="Times New Roman"/>
          <w:color w:val="000000" w:themeColor="text1"/>
          <w:sz w:val="24"/>
          <w:lang w:val="en-US" w:eastAsia="zh-CN"/>
          <w14:textFill>
            <w14:solidFill>
              <w14:schemeClr w14:val="tx1"/>
            </w14:solidFill>
          </w14:textFill>
        </w:rPr>
        <w:t>滤池反冲洗废水和沉淀池排泥水</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滤池反冲洗废水量为2200m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/d，回用量为1700m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/d，沉淀池排泥水量为900m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/d，则进入调节池的水量为1400m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/d，产生未脱水污泥约为42m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/d，则生产废水排放量</w:t>
      </w:r>
      <w:r>
        <w:rPr>
          <w:rFonts w:hint="eastAsia" w:ascii="Times New Roman" w:hAnsi="Times New Roman" w:cs="Times New Roman"/>
          <w:color w:val="000000" w:themeColor="text1"/>
          <w:sz w:val="24"/>
          <w14:textFill>
            <w14:solidFill>
              <w14:schemeClr w14:val="tx1"/>
            </w14:solidFill>
          </w14:textFill>
        </w:rPr>
        <w:t>年预计排放量</w:t>
      </w:r>
      <w:r>
        <w:rPr>
          <w:rFonts w:hint="eastAsia" w:ascii="Times New Roman" w:hAnsi="Times New Roman" w:cs="Times New Roman"/>
          <w:color w:val="000000" w:themeColor="text1"/>
          <w:sz w:val="24"/>
          <w:lang w:val="en-US" w:eastAsia="zh-CN"/>
          <w14:textFill>
            <w14:solidFill>
              <w14:schemeClr w14:val="tx1"/>
            </w14:solidFill>
          </w14:textFill>
        </w:rPr>
        <w:t>495670</w:t>
      </w:r>
      <w:r>
        <w:rPr>
          <w:rFonts w:hint="eastAsia" w:ascii="Times New Roman" w:hAnsi="Times New Roman" w:cs="Times New Roman"/>
          <w:color w:val="000000" w:themeColor="text1"/>
          <w:sz w:val="24"/>
          <w14:textFill>
            <w14:solidFill>
              <w14:schemeClr w14:val="tx1"/>
            </w14:solidFill>
          </w14:textFill>
        </w:rPr>
        <w:t>吨)</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调节池排出上清液浓度参</w:t>
      </w:r>
      <w:r>
        <w:rPr>
          <w:rFonts w:hint="eastAsia" w:ascii="Times New Roman" w:hAnsi="Times New Roman" w:eastAsia="宋体" w:cs="Times New Roman"/>
          <w:color w:val="000000" w:themeColor="text1"/>
          <w:sz w:val="24"/>
          <w:lang w:val="en-US" w:eastAsia="zh-CN"/>
          <w14:textFill>
            <w14:solidFill>
              <w14:schemeClr w14:val="tx1"/>
            </w14:solidFill>
          </w14:textFill>
        </w:rPr>
        <w:t>考《</w:t>
      </w:r>
      <w:r>
        <w:rPr>
          <w:rFonts w:hint="eastAsia" w:ascii="Times New Roman" w:hAnsi="Times New Roman" w:eastAsia="宋体" w:cs="Times New Roman"/>
          <w:color w:val="000000" w:themeColor="text1"/>
          <w:sz w:val="24"/>
          <w:lang w:eastAsia="zh-CN"/>
          <w14:textFill>
            <w14:solidFill>
              <w14:schemeClr w14:val="tx1"/>
            </w14:solidFill>
          </w14:textFill>
        </w:rPr>
        <w:t>平房净水厂排泥水处理工程竣工环境保护验收监测报告表》（</w:t>
      </w:r>
      <w:r>
        <w:rPr>
          <w:rFonts w:hint="eastAsia" w:ascii="Times New Roman" w:hAnsi="Times New Roman" w:eastAsia="宋体" w:cs="Times New Roman"/>
          <w:color w:val="000000" w:themeColor="text1"/>
          <w:sz w:val="24"/>
          <w:lang w:val="en-US" w:eastAsia="zh-CN"/>
          <w14:textFill>
            <w14:solidFill>
              <w14:schemeClr w14:val="tx1"/>
            </w14:solidFill>
          </w14:textFill>
        </w:rPr>
        <w:t>平房净水厂与本项目工艺相似，因此可参考，监测报告见附件</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COD排放量15.37m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/a，SS排放量9.42m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/a。</w:t>
      </w:r>
      <w:r>
        <w:rPr>
          <w:rFonts w:hint="eastAsia" w:ascii="Times New Roman" w:hAnsi="Times New Roman" w:cs="Times New Roman"/>
          <w:color w:val="000000" w:themeColor="text1"/>
          <w:sz w:val="24"/>
          <w14:textFill>
            <w14:solidFill>
              <w14:schemeClr w14:val="tx1"/>
            </w14:solidFill>
          </w14:textFill>
        </w:rPr>
        <w:t>满足《污水综合排放标准》(GB8978-1996)</w:t>
      </w:r>
      <w:r>
        <w:rPr>
          <w:rFonts w:hint="eastAsia" w:ascii="Times New Roman" w:hAnsi="Times New Roman" w:cs="Times New Roman"/>
          <w:color w:val="000000" w:themeColor="text1"/>
          <w:sz w:val="24"/>
          <w:lang w:eastAsia="zh-CN"/>
          <w14:textFill>
            <w14:solidFill>
              <w14:schemeClr w14:val="tx1"/>
            </w14:solidFill>
          </w14:textFill>
        </w:rPr>
        <w:t>二</w:t>
      </w:r>
      <w:r>
        <w:rPr>
          <w:rFonts w:hint="eastAsia" w:ascii="Times New Roman" w:hAnsi="Times New Roman" w:cs="Times New Roman"/>
          <w:color w:val="000000" w:themeColor="text1"/>
          <w:sz w:val="24"/>
          <w14:textFill>
            <w14:solidFill>
              <w14:schemeClr w14:val="tx1"/>
            </w14:solidFill>
          </w14:textFill>
        </w:rPr>
        <w:t>级标准要求后</w:t>
      </w:r>
      <w:r>
        <w:rPr>
          <w:rFonts w:hint="eastAsia" w:ascii="Times New Roman" w:hAnsi="Times New Roman" w:cs="Times New Roman"/>
          <w:color w:val="000000" w:themeColor="text1"/>
          <w:sz w:val="24"/>
          <w:lang w:eastAsia="zh-CN"/>
          <w14:textFill>
            <w14:solidFill>
              <w14:schemeClr w14:val="tx1"/>
            </w14:solidFill>
          </w14:textFill>
        </w:rPr>
        <w:t>小鹤立河</w:t>
      </w:r>
      <w:r>
        <w:rPr>
          <w:rFonts w:hint="eastAsia"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pPr>
        <w:pStyle w:val="6"/>
        <w:bidi w:val="0"/>
        <w:ind w:left="0" w:leftChars="0" w:firstLine="0" w:firstLineChars="0"/>
        <w:rPr>
          <w:rFonts w:hint="default" w:ascii="Times New Roman" w:hAnsi="Times New Roman" w:cs="Times New Roman"/>
          <w:color w:val="000000" w:themeColor="text1"/>
          <w14:textFill>
            <w14:solidFill>
              <w14:schemeClr w14:val="tx1"/>
            </w14:solidFill>
          </w14:textFill>
        </w:rPr>
      </w:pPr>
      <w:bookmarkStart w:id="73" w:name="_Toc24173"/>
      <w:r>
        <w:rPr>
          <w:rFonts w:hint="default" w:ascii="Times New Roman" w:hAnsi="Times New Roman" w:cs="Times New Roman"/>
          <w:color w:val="000000" w:themeColor="text1"/>
          <w14:textFill>
            <w14:solidFill>
              <w14:schemeClr w14:val="tx1"/>
            </w14:solidFill>
          </w14:textFill>
        </w:rPr>
        <w:t>建议</w:t>
      </w:r>
      <w:bookmarkEnd w:id="73"/>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（1）加强</w:t>
      </w:r>
      <w:r>
        <w:rPr>
          <w:rFonts w:hint="eastAsia" w:ascii="Times New Roman" w:hAnsi="Times New Roman" w:cs="Times New Roman"/>
          <w:color w:val="000000" w:themeColor="text1"/>
          <w:lang w:eastAsia="zh-CN"/>
          <w14:textFill>
            <w14:solidFill>
              <w14:schemeClr w14:val="tx1"/>
            </w14:solidFill>
          </w14:textFill>
        </w:rPr>
        <w:t>鹤岗三立水务有限公司西部水厂</w:t>
      </w:r>
      <w:r>
        <w:rPr>
          <w:rFonts w:hint="default" w:ascii="Times New Roman" w:hAnsi="Times New Roman" w:cs="Times New Roman"/>
          <w:color w:val="000000" w:themeColor="text1"/>
          <w14:textFill>
            <w14:solidFill>
              <w14:schemeClr w14:val="tx1"/>
            </w14:solidFill>
          </w14:textFill>
        </w:rPr>
        <w:t>出水水质达标控制</w:t>
      </w:r>
    </w:p>
    <w:p>
      <w:pPr>
        <w:bidi w:val="0"/>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XXXXXXXX</w:t>
      </w:r>
      <w:r>
        <w:rPr>
          <w:rFonts w:hint="default" w:ascii="Times New Roman" w:hAnsi="Times New Roman" w:cs="Times New Roman"/>
          <w:color w:val="000000" w:themeColor="text1"/>
          <w:lang w:eastAsia="zh-CN"/>
          <w14:textFill>
            <w14:solidFill>
              <w14:schemeClr w14:val="tx1"/>
            </w14:solidFill>
          </w14:textFill>
        </w:rPr>
        <w:t>。</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（2）加强</w:t>
      </w:r>
      <w:r>
        <w:rPr>
          <w:rFonts w:hint="eastAsia" w:ascii="Times New Roman" w:hAnsi="Times New Roman" w:cs="Times New Roman"/>
          <w:color w:val="000000" w:themeColor="text1"/>
          <w:lang w:eastAsia="zh-CN"/>
          <w14:textFill>
            <w14:solidFill>
              <w14:schemeClr w14:val="tx1"/>
            </w14:solidFill>
          </w14:textFill>
        </w:rPr>
        <w:t>鹤岗三立水务有限公司西部水厂</w:t>
      </w:r>
      <w:r>
        <w:rPr>
          <w:rFonts w:hint="default" w:ascii="Times New Roman" w:hAnsi="Times New Roman" w:cs="Times New Roman"/>
          <w:color w:val="000000" w:themeColor="text1"/>
          <w14:textFill>
            <w14:solidFill>
              <w14:schemeClr w14:val="tx1"/>
            </w14:solidFill>
          </w14:textFill>
        </w:rPr>
        <w:t>的日常管理工作，制定排污口水质监测计划，保证处理后的废水能够稳定达标排放，在今后的运行管理中，应持续进行在线监测的基础工作。</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（3）提高用水效率，共同管理，鼓励使用中水，扩大利用途径，促进再生水的广泛利用。</w:t>
      </w:r>
    </w:p>
    <w:p>
      <w:pPr>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制定风险防范措施和应急预案，并做好演练工作。一旦发生事故，立即向水行政主管部门和环境保护部门报告，并采取相应的风险控制措施。运行期应加强排污口周围的环境管理工作，做好排污口周围垃圾清理工作。</w:t>
      </w:r>
    </w:p>
    <w:p>
      <w:pPr>
        <w:bidi w:val="0"/>
        <w:rPr>
          <w:rFonts w:hint="default" w:ascii="Times New Roman" w:hAnsi="Times New Roman" w:cs="Times New Roman"/>
          <w:color w:val="000000" w:themeColor="text1"/>
          <w14:textFill>
            <w14:solidFill>
              <w14:schemeClr w14:val="tx1"/>
            </w14:solidFill>
          </w14:textFill>
        </w:rPr>
        <w:sectPr>
          <w:pgSz w:w="11906" w:h="16838"/>
          <w:pgMar w:top="1440" w:right="1803" w:bottom="1440" w:left="1803" w:header="851" w:footer="850" w:gutter="0"/>
          <w:pgBorders>
            <w:top w:val="none" w:sz="0" w:space="0"/>
            <w:left w:val="none" w:sz="0" w:space="0"/>
            <w:bottom w:val="none" w:sz="0" w:space="0"/>
            <w:right w:val="none" w:sz="0" w:space="0"/>
          </w:pgBorders>
          <w:cols w:space="0" w:num="1"/>
          <w:rtlGutter w:val="0"/>
          <w:docGrid w:type="lines" w:linePitch="332" w:charSpace="0"/>
        </w:sectPr>
      </w:pPr>
    </w:p>
    <w:p>
      <w:pPr>
        <w:pStyle w:val="4"/>
        <w:numPr>
          <w:ilvl w:val="0"/>
          <w:numId w:val="0"/>
        </w:numPr>
        <w:bidi w:val="0"/>
        <w:ind w:leftChars="0"/>
        <w:rPr>
          <w:rFonts w:hint="default" w:ascii="Times New Roman" w:hAnsi="Times New Roman" w:cs="Times New Roman"/>
          <w:color w:val="000000" w:themeColor="text1"/>
          <w14:textFill>
            <w14:solidFill>
              <w14:schemeClr w14:val="tx1"/>
            </w14:solidFill>
          </w14:textFill>
        </w:rPr>
      </w:pPr>
      <w:bookmarkStart w:id="74" w:name="_Toc6128"/>
      <w:r>
        <w:rPr>
          <w:rFonts w:hint="default" w:ascii="Times New Roman" w:hAnsi="Times New Roman" w:cs="Times New Roman"/>
          <w:color w:val="000000" w:themeColor="text1"/>
          <w14:textFill>
            <w14:solidFill>
              <w14:schemeClr w14:val="tx1"/>
            </w14:solidFill>
          </w14:textFill>
        </w:rPr>
        <w:t>附件1：建设项目地表水环境影响评价自查表</w:t>
      </w:r>
      <w:bookmarkEnd w:id="74"/>
    </w:p>
    <w:p>
      <w:pPr>
        <w:pStyle w:val="244"/>
        <w:spacing w:line="500" w:lineRule="exact"/>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建设项目地表水环境影响评价自查表</w:t>
      </w:r>
    </w:p>
    <w:tbl>
      <w:tblPr>
        <w:tblStyle w:val="4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84"/>
        <w:gridCol w:w="1352"/>
        <w:gridCol w:w="696"/>
        <w:gridCol w:w="687"/>
        <w:gridCol w:w="50"/>
        <w:gridCol w:w="369"/>
        <w:gridCol w:w="550"/>
        <w:gridCol w:w="680"/>
        <w:gridCol w:w="461"/>
        <w:gridCol w:w="800"/>
        <w:gridCol w:w="74"/>
        <w:gridCol w:w="405"/>
        <w:gridCol w:w="854"/>
        <w:gridCol w:w="10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tblHeader/>
          <w:jc w:val="center"/>
        </w:trPr>
        <w:tc>
          <w:tcPr>
            <w:tcW w:w="983" w:type="pct"/>
            <w:gridSpan w:val="2"/>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工作内容</w:t>
            </w:r>
          </w:p>
        </w:tc>
        <w:tc>
          <w:tcPr>
            <w:tcW w:w="4017" w:type="pct"/>
            <w:gridSpan w:val="12"/>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kern w:val="0"/>
                <w:sz w:val="21"/>
                <w:szCs w:val="21"/>
                <w14:textFill>
                  <w14:solidFill>
                    <w14:schemeClr w14:val="tx1"/>
                  </w14:solidFill>
                </w14:textFill>
              </w:rPr>
              <w:t>自查项目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影响识别</w:t>
            </w: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影响类型</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水污染影响型</w:t>
            </w:r>
            <w:r>
              <w:rPr>
                <w:rFonts w:hint="default" w:ascii="Times New Roman" w:hAnsi="Times New Roman" w:cs="Times New Roman"/>
                <w:color w:val="000000" w:themeColor="text1"/>
                <w:sz w:val="21"/>
                <w:szCs w:val="21"/>
                <w14:textFill>
                  <w14:solidFill>
                    <w14:schemeClr w14:val="tx1"/>
                  </w14:solidFill>
                </w14:textFill>
              </w:rPr>
              <w:sym w:font="Wingdings 2" w:char="F052"/>
            </w:r>
            <w:r>
              <w:rPr>
                <w:rFonts w:hint="default" w:ascii="Times New Roman" w:hAnsi="Times New Roman" w:cs="Times New Roman"/>
                <w:color w:val="000000" w:themeColor="text1"/>
                <w:kern w:val="0"/>
                <w:sz w:val="21"/>
                <w:szCs w:val="21"/>
                <w14:textFill>
                  <w14:solidFill>
                    <w14:schemeClr w14:val="tx1"/>
                  </w14:solidFill>
                </w14:textFill>
              </w:rPr>
              <w:t>；水文要素影响型</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水环境保护目标</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饮用水水源保护区</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；饮用水取水口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；涉水的自然保护区</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；重要湿地</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；重点保护与珍稀水生生物的栖息地</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w:t>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重要水生生物的自然产卵场及索饵场、越冬场和洄游通道、天然渔场等渔业水体</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；涉水的风景名胜区</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影响途径</w:t>
            </w:r>
          </w:p>
        </w:tc>
        <w:tc>
          <w:tcPr>
            <w:tcW w:w="141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水污染影响型</w:t>
            </w:r>
          </w:p>
        </w:tc>
        <w:tc>
          <w:tcPr>
            <w:tcW w:w="2606" w:type="pct"/>
            <w:gridSpan w:val="7"/>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水文要素影响型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1411" w:type="pct"/>
            <w:gridSpan w:val="5"/>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直接排放</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；间接排放</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c>
          <w:tcPr>
            <w:tcW w:w="2606" w:type="pct"/>
            <w:gridSpan w:val="7"/>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水温</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；径流</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；水域面积</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影响因子</w:t>
            </w:r>
          </w:p>
        </w:tc>
        <w:tc>
          <w:tcPr>
            <w:tcW w:w="1411" w:type="pct"/>
            <w:gridSpan w:val="5"/>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持久性污染物</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；有毒有害污染物</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；非持久性污染物</w:t>
            </w:r>
            <w:r>
              <w:rPr>
                <w:rFonts w:hint="default" w:ascii="Times New Roman" w:hAnsi="Times New Roman" w:cs="Times New Roman"/>
                <w:color w:val="000000" w:themeColor="text1"/>
                <w:sz w:val="21"/>
                <w:szCs w:val="21"/>
                <w14:textFill>
                  <w14:solidFill>
                    <w14:schemeClr w14:val="tx1"/>
                  </w14:solidFill>
                </w14:textFill>
              </w:rPr>
              <w:sym w:font="Wingdings 2" w:char="F052"/>
            </w:r>
            <w:r>
              <w:rPr>
                <w:rFonts w:hint="default" w:ascii="Times New Roman" w:hAnsi="Times New Roman" w:cs="Times New Roman"/>
                <w:color w:val="000000" w:themeColor="text1"/>
                <w:kern w:val="0"/>
                <w:sz w:val="21"/>
                <w:szCs w:val="21"/>
                <w14:textFill>
                  <w14:solidFill>
                    <w14:schemeClr w14:val="tx1"/>
                  </w14:solidFill>
                </w14:textFill>
              </w:rPr>
              <w:t>；</w:t>
            </w:r>
          </w:p>
          <w:p>
            <w:pPr>
              <w:widowControl/>
              <w:spacing w:line="240" w:lineRule="auto"/>
              <w:ind w:firstLine="0" w:firstLineChars="0"/>
              <w:jc w:val="left"/>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pH值</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；热污染</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；富营养化</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sz w:val="21"/>
                <w:szCs w:val="21"/>
                <w14:textFill>
                  <w14:solidFill>
                    <w14:schemeClr w14:val="tx1"/>
                  </w14:solidFill>
                </w14:textFill>
              </w:rPr>
              <w:sym w:font="Wingdings 2" w:char="F052"/>
            </w:r>
          </w:p>
        </w:tc>
        <w:tc>
          <w:tcPr>
            <w:tcW w:w="2606" w:type="pct"/>
            <w:gridSpan w:val="7"/>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水温</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；水位（水深）</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；流速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；流量</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83" w:type="pct"/>
            <w:gridSpan w:val="2"/>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评级等级</w:t>
            </w:r>
          </w:p>
        </w:tc>
        <w:tc>
          <w:tcPr>
            <w:tcW w:w="141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水污染影响型</w:t>
            </w:r>
          </w:p>
        </w:tc>
        <w:tc>
          <w:tcPr>
            <w:tcW w:w="2606" w:type="pct"/>
            <w:gridSpan w:val="7"/>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水文要素影响型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83" w:type="pct"/>
            <w:gridSpan w:val="2"/>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1411" w:type="pct"/>
            <w:gridSpan w:val="5"/>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一级</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；二级</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；三级A</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；三级B</w:t>
            </w:r>
            <w:r>
              <w:rPr>
                <w:rFonts w:hint="default" w:ascii="Times New Roman" w:hAnsi="Times New Roman" w:cs="Times New Roman"/>
                <w:color w:val="000000" w:themeColor="text1"/>
                <w:sz w:val="21"/>
                <w:szCs w:val="21"/>
                <w14:textFill>
                  <w14:solidFill>
                    <w14:schemeClr w14:val="tx1"/>
                  </w14:solidFill>
                </w14:textFill>
              </w:rPr>
              <w:sym w:font="Wingdings 2" w:char="00A3"/>
            </w:r>
          </w:p>
        </w:tc>
        <w:tc>
          <w:tcPr>
            <w:tcW w:w="2606" w:type="pct"/>
            <w:gridSpan w:val="7"/>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一级</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；二级</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；三级</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现状调查</w:t>
            </w:r>
          </w:p>
        </w:tc>
        <w:tc>
          <w:tcPr>
            <w:tcW w:w="812"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区域污染源</w:t>
            </w:r>
          </w:p>
        </w:tc>
        <w:tc>
          <w:tcPr>
            <w:tcW w:w="141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调查项目</w:t>
            </w:r>
          </w:p>
        </w:tc>
        <w:tc>
          <w:tcPr>
            <w:tcW w:w="2606" w:type="pct"/>
            <w:gridSpan w:val="7"/>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数据来源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30" w:type="pct"/>
            <w:gridSpan w:val="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已建</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；在建</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；拟建</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c>
          <w:tcPr>
            <w:tcW w:w="581" w:type="pct"/>
            <w:gridSpan w:val="3"/>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拟替代的污染源</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c>
          <w:tcPr>
            <w:tcW w:w="2606" w:type="pct"/>
            <w:gridSpan w:val="7"/>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排污许可证</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；环评</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；环保验收</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；既有实测</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w:t>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现场监测</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；入河排污口数据</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受影响水体水环境质量</w:t>
            </w:r>
          </w:p>
        </w:tc>
        <w:tc>
          <w:tcPr>
            <w:tcW w:w="141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调查时期</w:t>
            </w:r>
          </w:p>
        </w:tc>
        <w:tc>
          <w:tcPr>
            <w:tcW w:w="2606" w:type="pct"/>
            <w:gridSpan w:val="7"/>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数据来源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1411" w:type="pct"/>
            <w:gridSpan w:val="5"/>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丰水期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；平水期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；枯水期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；冰封期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春季</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；夏季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；秋季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；冬季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c>
          <w:tcPr>
            <w:tcW w:w="2606" w:type="pct"/>
            <w:gridSpan w:val="7"/>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生态环境保护主管部门</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；补充监测</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区域水资源开发利用状况</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未开发</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；开发量40%以下</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；开发量40%以上</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水文情势调查</w:t>
            </w:r>
          </w:p>
        </w:tc>
        <w:tc>
          <w:tcPr>
            <w:tcW w:w="141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调查时期</w:t>
            </w:r>
          </w:p>
        </w:tc>
        <w:tc>
          <w:tcPr>
            <w:tcW w:w="2606" w:type="pct"/>
            <w:gridSpan w:val="7"/>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数据来源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1411" w:type="pct"/>
            <w:gridSpan w:val="5"/>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丰水期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；平水期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；枯水期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；冰封期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春季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；夏季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；秋季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；冬季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c>
          <w:tcPr>
            <w:tcW w:w="2606" w:type="pct"/>
            <w:gridSpan w:val="7"/>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水行政主管部门</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；补充监测</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补充监测</w:t>
            </w:r>
          </w:p>
        </w:tc>
        <w:tc>
          <w:tcPr>
            <w:tcW w:w="141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监测时期</w:t>
            </w:r>
          </w:p>
        </w:tc>
        <w:tc>
          <w:tcPr>
            <w:tcW w:w="1165" w:type="pct"/>
            <w:gridSpan w:val="3"/>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监测因子</w:t>
            </w:r>
          </w:p>
        </w:tc>
        <w:tc>
          <w:tcPr>
            <w:tcW w:w="1441" w:type="pct"/>
            <w:gridSpan w:val="4"/>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监测断面或点位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1411" w:type="pct"/>
            <w:gridSpan w:val="5"/>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丰水期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；平水期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；枯水期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；冰封期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春季</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；夏季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；秋季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；冬季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c>
          <w:tcPr>
            <w:tcW w:w="1165" w:type="pct"/>
            <w:gridSpan w:val="3"/>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p>
        </w:tc>
        <w:tc>
          <w:tcPr>
            <w:tcW w:w="1441" w:type="pct"/>
            <w:gridSpan w:val="4"/>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监测断面或点位个数（）个</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现状评价</w:t>
            </w: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评价范围</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河流：长度（）km；湖库、河口及近岸海域：面积（   ）km</w:t>
            </w:r>
            <w:r>
              <w:rPr>
                <w:rFonts w:hint="default" w:ascii="Times New Roman" w:hAnsi="Times New Roman" w:cs="Times New Roman"/>
                <w:color w:val="000000" w:themeColor="text1"/>
                <w:kern w:val="0"/>
                <w:sz w:val="21"/>
                <w:szCs w:val="21"/>
                <w:vertAlign w:val="superscript"/>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评价因子</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（COD、BOD</w:t>
            </w:r>
            <w:r>
              <w:rPr>
                <w:rFonts w:hint="default" w:ascii="Times New Roman" w:hAnsi="Times New Roman" w:cs="Times New Roman"/>
                <w:color w:val="000000" w:themeColor="text1"/>
                <w:kern w:val="0"/>
                <w:sz w:val="21"/>
                <w:szCs w:val="21"/>
                <w:vertAlign w:val="subscript"/>
                <w14:textFill>
                  <w14:solidFill>
                    <w14:schemeClr w14:val="tx1"/>
                  </w14:solidFill>
                </w14:textFill>
              </w:rPr>
              <w:t>5</w:t>
            </w:r>
            <w:r>
              <w:rPr>
                <w:rFonts w:hint="default" w:ascii="Times New Roman" w:hAnsi="Times New Roman" w:cs="Times New Roman"/>
                <w:color w:val="000000" w:themeColor="text1"/>
                <w:kern w:val="0"/>
                <w:sz w:val="21"/>
                <w:szCs w:val="21"/>
                <w14:textFill>
                  <w14:solidFill>
                    <w14:schemeClr w14:val="tx1"/>
                  </w14:solidFill>
                </w14:textFill>
              </w:rPr>
              <w:t>、NH</w:t>
            </w:r>
            <w:r>
              <w:rPr>
                <w:rFonts w:hint="default" w:ascii="Times New Roman" w:hAnsi="Times New Roman" w:cs="Times New Roman"/>
                <w:color w:val="000000" w:themeColor="text1"/>
                <w:kern w:val="0"/>
                <w:sz w:val="21"/>
                <w:szCs w:val="21"/>
                <w:vertAlign w:val="subscript"/>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-N、SS、总氮）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评价标准</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河流、湖库、河口：Ⅰ类</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；Ⅱ类</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；Ⅲ类</w:t>
            </w:r>
            <w:r>
              <w:rPr>
                <w:rFonts w:hint="default" w:ascii="Times New Roman" w:hAnsi="Times New Roman" w:cs="Times New Roman"/>
                <w:color w:val="000000" w:themeColor="text1"/>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；Ⅳ类</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；Ⅴ类</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近岸海域：第一类</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；第二类</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；第三类</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；第四类</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规划年评价标准（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评价时期</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丰水期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；平水期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；枯水期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；冰封期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春季</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；夏季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；秋季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；冬季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评价结论</w:t>
            </w:r>
          </w:p>
        </w:tc>
        <w:tc>
          <w:tcPr>
            <w:tcW w:w="3376" w:type="pct"/>
            <w:gridSpan w:val="11"/>
            <w:noWrap/>
            <w:tcMar>
              <w:top w:w="15" w:type="dxa"/>
              <w:left w:w="15" w:type="dxa"/>
              <w:right w:w="15" w:type="dxa"/>
            </w:tcMar>
            <w:vAlign w:val="center"/>
          </w:tcPr>
          <w:p>
            <w:pPr>
              <w:widowControl/>
              <w:spacing w:line="240" w:lineRule="auto"/>
              <w:ind w:firstLine="0" w:firstLineChars="0"/>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水环境功能区或水功能区、近岸海域环境功能区水质达标状况</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：达标</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；不达标</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p>
            <w:pPr>
              <w:widowControl/>
              <w:spacing w:line="240" w:lineRule="auto"/>
              <w:ind w:firstLine="0" w:firstLineChars="0"/>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水环境控制单元或断面水质达标状况</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：达标</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；不达标</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p>
            <w:pPr>
              <w:widowControl/>
              <w:spacing w:line="240" w:lineRule="auto"/>
              <w:ind w:firstLine="0" w:firstLineChars="0"/>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水环境保护目标质量状况</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：达标</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；不达标</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p>
            <w:pPr>
              <w:widowControl/>
              <w:spacing w:line="240" w:lineRule="auto"/>
              <w:ind w:firstLine="0" w:firstLineChars="0"/>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对照断面、控制断面等代表性断面的水质状况</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：达标</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；不达标</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p>
            <w:pPr>
              <w:widowControl/>
              <w:spacing w:line="240" w:lineRule="auto"/>
              <w:ind w:firstLine="0" w:firstLineChars="0"/>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底泥污染评价</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水资源与开发利用程度及其水文情势评价</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水环境质量回顾评价</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p>
            <w:pPr>
              <w:widowControl/>
              <w:spacing w:line="240" w:lineRule="auto"/>
              <w:ind w:firstLine="0" w:firstLineChars="0"/>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流域（区域）水资源（包括水能资源）与开发利用总体状况、生态流量管理要求与现状满足程度、建设项目占用水域空间的水流状况与河湖演变状况</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c>
          <w:tcPr>
            <w:tcW w:w="641"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达标区</w:t>
            </w:r>
            <w:r>
              <w:rPr>
                <w:rFonts w:hint="default" w:ascii="Times New Roman" w:hAnsi="Times New Roman" w:cs="Times New Roman"/>
                <w:color w:val="000000" w:themeColor="text1"/>
                <w:sz w:val="21"/>
                <w:szCs w:val="21"/>
                <w14:textFill>
                  <w14:solidFill>
                    <w14:schemeClr w14:val="tx1"/>
                  </w14:solidFill>
                </w14:textFill>
              </w:rPr>
              <w:sym w:font="Wingdings 2" w:char="00A3"/>
            </w:r>
          </w:p>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不达标区</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影响预测</w:t>
            </w: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预测范围</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河流：长度（）km；湖库、河口及近岸海域：面积（   ）km</w:t>
            </w:r>
            <w:r>
              <w:rPr>
                <w:rFonts w:hint="default" w:ascii="Times New Roman" w:hAnsi="Times New Roman" w:cs="Times New Roman"/>
                <w:color w:val="000000" w:themeColor="text1"/>
                <w:kern w:val="0"/>
                <w:sz w:val="21"/>
                <w:szCs w:val="21"/>
                <w:vertAlign w:val="superscript"/>
                <w14:textFill>
                  <w14:solidFill>
                    <w14:schemeClr w14:val="tx1"/>
                  </w14:solidFill>
                </w14:textFill>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预测因子</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COD、氨氮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预测时期</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丰水期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；平水期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；枯水期</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；冰封期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春季</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；夏季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；秋季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；冬季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设计水文条件</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预测情景</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建设期</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；生产运行期</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；服务期满后</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正常工况</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；非正常工况</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污染控制和减缓措施方案</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w:t>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区（流）域环境质量改善目标要求情景</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预测方法</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数值解</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；解析解</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导则推荐模式</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影响评价</w:t>
            </w: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水污染控制和水环境影响减缓措施有效性评价</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区（流）域水环境质量改善目标</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；替代削减源</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水环境影响评价</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排放口混合区外满足水环境管理要求</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水环境功能区或水功能区、近岸海域环境功能区水质达标</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满足水环境保护目标水域水环境质量要求</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水环境控制单元或断面水质达标</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满足重点水污染物排放总量控制指标要求，重点行业建设项目，主要污染物排放满足等量或减量替代要求</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满足区（流）域水环境质量改善目标要求</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水文要素影响型建设项目同时应包括水文情势变化评价、主要水文特征值影响评价、生态流量符合性评价</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对于新设或调整入河（湖库、近岸海域）排放口的建设项目，应包括排放口设置的环境合理性评价</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满足生态保护红线、水环境质量底线、资源利用上线和环境准入清单管理要求</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污染源排放量核算</w:t>
            </w:r>
          </w:p>
        </w:tc>
        <w:tc>
          <w:tcPr>
            <w:tcW w:w="141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污染物名称</w:t>
            </w:r>
          </w:p>
        </w:tc>
        <w:tc>
          <w:tcPr>
            <w:tcW w:w="1209" w:type="pct"/>
            <w:gridSpan w:val="4"/>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排放量/（t/a）</w:t>
            </w:r>
          </w:p>
        </w:tc>
        <w:tc>
          <w:tcPr>
            <w:tcW w:w="1397" w:type="pct"/>
            <w:gridSpan w:val="3"/>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排放浓度/（mg/L）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141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（COD、氨氮）</w:t>
            </w:r>
          </w:p>
        </w:tc>
        <w:tc>
          <w:tcPr>
            <w:tcW w:w="1209" w:type="pct"/>
            <w:gridSpan w:val="4"/>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（COD</w:t>
            </w:r>
            <w:r>
              <w:rPr>
                <w:rFonts w:hint="eastAsia" w:ascii="Times New Roman" w:hAnsi="Times New Roman" w:cs="Times New Roman"/>
                <w:iCs/>
                <w:color w:val="000000" w:themeColor="text1"/>
                <w:szCs w:val="21"/>
                <w:lang w:val="en-US" w:eastAsia="zh-CN"/>
                <w14:textFill>
                  <w14:solidFill>
                    <w14:schemeClr w14:val="tx1"/>
                  </w14:solidFill>
                </w14:textFill>
              </w:rPr>
              <w:t>0.65</w:t>
            </w:r>
            <w:r>
              <w:rPr>
                <w:rFonts w:hint="default" w:ascii="Times New Roman" w:hAnsi="Times New Roman" w:cs="Times New Roman"/>
                <w:color w:val="000000" w:themeColor="text1"/>
                <w:kern w:val="0"/>
                <w:sz w:val="21"/>
                <w:szCs w:val="21"/>
                <w14:textFill>
                  <w14:solidFill>
                    <w14:schemeClr w14:val="tx1"/>
                  </w14:solidFill>
                </w14:textFill>
              </w:rPr>
              <w:t>t/a、氨氮</w:t>
            </w:r>
            <w:r>
              <w:rPr>
                <w:rFonts w:hint="eastAsia" w:ascii="Times New Roman" w:hAnsi="Times New Roman" w:cs="Times New Roman"/>
                <w:iCs/>
                <w:color w:val="000000" w:themeColor="text1"/>
                <w:szCs w:val="21"/>
                <w:lang w:val="en-US" w:eastAsia="zh-CN"/>
                <w14:textFill>
                  <w14:solidFill>
                    <w14:schemeClr w14:val="tx1"/>
                  </w14:solidFill>
                </w14:textFill>
              </w:rPr>
              <w:t>0.02</w:t>
            </w:r>
            <w:r>
              <w:rPr>
                <w:rFonts w:hint="default" w:ascii="Times New Roman" w:hAnsi="Times New Roman" w:cs="Times New Roman"/>
                <w:color w:val="000000" w:themeColor="text1"/>
                <w:kern w:val="0"/>
                <w:sz w:val="21"/>
                <w:szCs w:val="21"/>
                <w14:textFill>
                  <w14:solidFill>
                    <w14:schemeClr w14:val="tx1"/>
                  </w14:solidFill>
                </w14:textFill>
              </w:rPr>
              <w:t xml:space="preserve"> t/a）</w:t>
            </w:r>
          </w:p>
        </w:tc>
        <w:tc>
          <w:tcPr>
            <w:tcW w:w="1397" w:type="pct"/>
            <w:gridSpan w:val="3"/>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（COD</w:t>
            </w:r>
            <w:r>
              <w:rPr>
                <w:rFonts w:hint="eastAsia" w:ascii="Times New Roman" w:hAnsi="Times New Roman" w:cs="Times New Roman"/>
                <w:color w:val="000000" w:themeColor="text1"/>
                <w:kern w:val="0"/>
                <w:sz w:val="21"/>
                <w:szCs w:val="21"/>
                <w:lang w:val="en-US" w:eastAsia="zh-CN"/>
                <w14:textFill>
                  <w14:solidFill>
                    <w14:schemeClr w14:val="tx1"/>
                  </w14:solidFill>
                </w14:textFill>
              </w:rPr>
              <w:t>44</w:t>
            </w:r>
            <w:r>
              <w:rPr>
                <w:rFonts w:hint="default" w:ascii="Times New Roman" w:hAnsi="Times New Roman" w:cs="Times New Roman"/>
                <w:color w:val="000000" w:themeColor="text1"/>
                <w:kern w:val="0"/>
                <w:sz w:val="21"/>
                <w:szCs w:val="21"/>
                <w14:textFill>
                  <w14:solidFill>
                    <w14:schemeClr w14:val="tx1"/>
                  </w14:solidFill>
                </w14:textFill>
              </w:rPr>
              <w:t>mg/L、氨氮</w:t>
            </w:r>
            <w:r>
              <w:rPr>
                <w:rFonts w:hint="eastAsia" w:ascii="Times New Roman" w:hAnsi="Times New Roman" w:cs="Times New Roman"/>
                <w:color w:val="000000" w:themeColor="text1"/>
                <w:sz w:val="22"/>
                <w:lang w:val="en-US" w:eastAsia="zh-CN"/>
                <w14:textFill>
                  <w14:solidFill>
                    <w14:schemeClr w14:val="tx1"/>
                  </w14:solidFill>
                </w14:textFill>
              </w:rPr>
              <w:t>1.33</w:t>
            </w:r>
            <w:r>
              <w:rPr>
                <w:rFonts w:hint="default" w:ascii="Times New Roman" w:hAnsi="Times New Roman" w:cs="Times New Roman"/>
                <w:color w:val="000000" w:themeColor="text1"/>
                <w:kern w:val="0"/>
                <w:sz w:val="21"/>
                <w:szCs w:val="21"/>
                <w14:textFill>
                  <w14:solidFill>
                    <w14:schemeClr w14:val="tx1"/>
                  </w14:solidFill>
                </w14:textFill>
              </w:rPr>
              <w:t>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替代源排放情况</w:t>
            </w:r>
          </w:p>
        </w:tc>
        <w:tc>
          <w:tcPr>
            <w:tcW w:w="418"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污染源名称</w:t>
            </w:r>
          </w:p>
        </w:tc>
        <w:tc>
          <w:tcPr>
            <w:tcW w:w="663" w:type="pct"/>
            <w:gridSpan w:val="3"/>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排污许可证编号</w:t>
            </w:r>
          </w:p>
        </w:tc>
        <w:tc>
          <w:tcPr>
            <w:tcW w:w="738" w:type="pct"/>
            <w:gridSpan w:val="2"/>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污染物名称</w:t>
            </w:r>
          </w:p>
        </w:tc>
        <w:tc>
          <w:tcPr>
            <w:tcW w:w="1044" w:type="pct"/>
            <w:gridSpan w:val="4"/>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排放量/（t/a）</w:t>
            </w:r>
          </w:p>
        </w:tc>
        <w:tc>
          <w:tcPr>
            <w:tcW w:w="1154" w:type="pct"/>
            <w:gridSpan w:val="2"/>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排放浓度/（mg/L）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418"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w:t>
            </w:r>
          </w:p>
        </w:tc>
        <w:tc>
          <w:tcPr>
            <w:tcW w:w="663" w:type="pct"/>
            <w:gridSpan w:val="3"/>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w:t>
            </w:r>
          </w:p>
        </w:tc>
        <w:tc>
          <w:tcPr>
            <w:tcW w:w="738" w:type="pct"/>
            <w:gridSpan w:val="2"/>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w:t>
            </w:r>
          </w:p>
        </w:tc>
        <w:tc>
          <w:tcPr>
            <w:tcW w:w="1044" w:type="pct"/>
            <w:gridSpan w:val="4"/>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w:t>
            </w:r>
          </w:p>
        </w:tc>
        <w:tc>
          <w:tcPr>
            <w:tcW w:w="1154" w:type="pct"/>
            <w:gridSpan w:val="2"/>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生态流量确定</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生态流量：一般水期（    ）m</w:t>
            </w:r>
            <w:r>
              <w:rPr>
                <w:rFonts w:hint="default" w:ascii="Times New Roman" w:hAnsi="Times New Roman" w:cs="Times New Roman"/>
                <w:color w:val="000000" w:themeColor="text1"/>
                <w:kern w:val="0"/>
                <w:sz w:val="21"/>
                <w:szCs w:val="21"/>
                <w:vertAlign w:val="superscript"/>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/s；鱼类繁殖期（    ）m</w:t>
            </w:r>
            <w:r>
              <w:rPr>
                <w:rFonts w:hint="default" w:ascii="Times New Roman" w:hAnsi="Times New Roman" w:cs="Times New Roman"/>
                <w:color w:val="000000" w:themeColor="text1"/>
                <w:kern w:val="0"/>
                <w:sz w:val="21"/>
                <w:szCs w:val="21"/>
                <w:vertAlign w:val="superscript"/>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/s；其他（    ）m</w:t>
            </w:r>
            <w:r>
              <w:rPr>
                <w:rFonts w:hint="default" w:ascii="Times New Roman" w:hAnsi="Times New Roman" w:cs="Times New Roman"/>
                <w:color w:val="000000" w:themeColor="text1"/>
                <w:kern w:val="0"/>
                <w:sz w:val="21"/>
                <w:szCs w:val="21"/>
                <w:vertAlign w:val="superscript"/>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/s</w:t>
            </w:r>
          </w:p>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生态水位：一般水期（    ）m/s；鱼类繁殖期（    ）m/s；其他（    ）m/s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防治措施</w:t>
            </w: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环保措施</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污水处理设施</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；水文减缓设施</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；生态流量保障设施</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；区域削减</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；依托其他工程措施</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；其他</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restar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监测计划</w:t>
            </w:r>
          </w:p>
        </w:tc>
        <w:tc>
          <w:tcPr>
            <w:tcW w:w="860" w:type="pct"/>
            <w:gridSpan w:val="3"/>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1236" w:type="pct"/>
            <w:gridSpan w:val="4"/>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环境质量</w:t>
            </w:r>
          </w:p>
        </w:tc>
        <w:tc>
          <w:tcPr>
            <w:tcW w:w="192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60" w:type="pct"/>
            <w:gridSpan w:val="3"/>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监测方式</w:t>
            </w:r>
          </w:p>
        </w:tc>
        <w:tc>
          <w:tcPr>
            <w:tcW w:w="1236" w:type="pct"/>
            <w:gridSpan w:val="4"/>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手动</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；自动</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；无监测</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c>
          <w:tcPr>
            <w:tcW w:w="192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手动</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；自动</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；无监测</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60" w:type="pct"/>
            <w:gridSpan w:val="3"/>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监测点位</w:t>
            </w:r>
          </w:p>
        </w:tc>
        <w:tc>
          <w:tcPr>
            <w:tcW w:w="1236" w:type="pct"/>
            <w:gridSpan w:val="4"/>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w:t>
            </w:r>
          </w:p>
        </w:tc>
        <w:tc>
          <w:tcPr>
            <w:tcW w:w="192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排污</w:t>
            </w:r>
            <w:r>
              <w:rPr>
                <w:rFonts w:hint="default" w:ascii="Times New Roman" w:hAnsi="Times New Roman" w:cs="Times New Roman"/>
                <w:color w:val="000000" w:themeColor="text1"/>
                <w:kern w:val="0"/>
                <w:sz w:val="21"/>
                <w:szCs w:val="21"/>
                <w14:textFill>
                  <w14:solidFill>
                    <w14:schemeClr w14:val="tx1"/>
                  </w14:solidFill>
                </w14:textFill>
              </w:rPr>
              <w:sym w:font="Wingdings 2" w:char="0052"/>
            </w:r>
            <w:r>
              <w:rPr>
                <w:rFonts w:hint="default" w:ascii="Times New Roman" w:hAnsi="Times New Roman" w:cs="Times New Roman"/>
                <w:color w:val="000000" w:themeColor="text1"/>
                <w:kern w:val="0"/>
                <w:sz w:val="21"/>
                <w:szCs w:val="21"/>
                <w14:textFill>
                  <w14:solidFill>
                    <w14:schemeClr w14:val="tx1"/>
                  </w14:solidFill>
                </w14:textFill>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60" w:type="pct"/>
            <w:gridSpan w:val="3"/>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监测因子</w:t>
            </w:r>
          </w:p>
        </w:tc>
        <w:tc>
          <w:tcPr>
            <w:tcW w:w="1236" w:type="pct"/>
            <w:gridSpan w:val="4"/>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w:t>
            </w:r>
          </w:p>
        </w:tc>
        <w:tc>
          <w:tcPr>
            <w:tcW w:w="1921" w:type="pct"/>
            <w:gridSpan w:val="5"/>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171" w:type="pct"/>
            <w:vMerge w:val="continue"/>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p>
        </w:tc>
        <w:tc>
          <w:tcPr>
            <w:tcW w:w="812" w:type="pct"/>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污染物排放清单</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983" w:type="pct"/>
            <w:gridSpan w:val="2"/>
            <w:noWrap/>
            <w:tcMar>
              <w:top w:w="15" w:type="dxa"/>
              <w:left w:w="15" w:type="dxa"/>
              <w:right w:w="15" w:type="dxa"/>
            </w:tcMar>
            <w:vAlign w:val="center"/>
          </w:tcPr>
          <w:p>
            <w:pPr>
              <w:widowControl/>
              <w:spacing w:line="240" w:lineRule="auto"/>
              <w:ind w:firstLine="0" w:firstLineChars="0"/>
              <w:jc w:val="center"/>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评价结论</w:t>
            </w:r>
          </w:p>
        </w:tc>
        <w:tc>
          <w:tcPr>
            <w:tcW w:w="4017" w:type="pct"/>
            <w:gridSpan w:val="12"/>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可以接受</w:t>
            </w:r>
            <w:r>
              <w:rPr>
                <w:rFonts w:hint="default" w:ascii="Times New Roman" w:hAnsi="Times New Roman" w:cs="Times New Roman"/>
                <w:color w:val="000000" w:themeColor="text1"/>
                <w:sz w:val="21"/>
                <w:szCs w:val="21"/>
                <w14:textFill>
                  <w14:solidFill>
                    <w14:schemeClr w14:val="tx1"/>
                  </w14:solidFill>
                </w14:textFill>
              </w:rPr>
              <w:sym w:font="Wingdings 2" w:char="F052"/>
            </w:r>
            <w:r>
              <w:rPr>
                <w:rFonts w:hint="default" w:ascii="Times New Roman" w:hAnsi="Times New Roman" w:cs="Times New Roman"/>
                <w:color w:val="000000" w:themeColor="text1"/>
                <w:kern w:val="0"/>
                <w:sz w:val="21"/>
                <w:szCs w:val="21"/>
                <w14:textFill>
                  <w14:solidFill>
                    <w14:schemeClr w14:val="tx1"/>
                  </w14:solidFill>
                </w14:textFill>
              </w:rPr>
              <w:t>；不可以接受</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000" w:type="pct"/>
            <w:gridSpan w:val="14"/>
            <w:noWrap/>
            <w:tcMar>
              <w:top w:w="15" w:type="dxa"/>
              <w:left w:w="15" w:type="dxa"/>
              <w:right w:w="15" w:type="dxa"/>
            </w:tcMar>
            <w:vAlign w:val="center"/>
          </w:tcPr>
          <w:p>
            <w:pPr>
              <w:widowControl/>
              <w:spacing w:line="240" w:lineRule="auto"/>
              <w:ind w:firstLine="0" w:firstLineChars="0"/>
              <w:jc w:val="left"/>
              <w:textAlignment w:val="bottom"/>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注：“</w:t>
            </w:r>
            <w:r>
              <w:rPr>
                <w:rFonts w:hint="default" w:ascii="Times New Roman" w:hAnsi="Times New Roman" w:cs="Times New Roman"/>
                <w:color w:val="000000" w:themeColor="text1"/>
                <w:kern w:val="0"/>
                <w:sz w:val="21"/>
                <w:szCs w:val="21"/>
                <w14:textFill>
                  <w14:solidFill>
                    <w14:schemeClr w14:val="tx1"/>
                  </w14:solidFill>
                </w14:textFill>
              </w:rPr>
              <w:sym w:font="Wingdings 2" w:char="00A3"/>
            </w:r>
            <w:r>
              <w:rPr>
                <w:rFonts w:hint="default" w:ascii="Times New Roman" w:hAnsi="Times New Roman" w:cs="Times New Roman"/>
                <w:color w:val="000000" w:themeColor="text1"/>
                <w:kern w:val="0"/>
                <w:sz w:val="21"/>
                <w:szCs w:val="21"/>
                <w14:textFill>
                  <w14:solidFill>
                    <w14:schemeClr w14:val="tx1"/>
                  </w14:solidFill>
                </w14:textFill>
              </w:rPr>
              <w:t>”为勾选项，可√；“（  ）”为内容填写项；“备注”为其他补充内容。</w:t>
            </w:r>
          </w:p>
        </w:tc>
      </w:tr>
    </w:tbl>
    <w:p>
      <w:pPr>
        <w:ind w:firstLine="482"/>
        <w:rPr>
          <w:rFonts w:hint="default" w:ascii="Times New Roman" w:hAnsi="Times New Roman" w:cs="Times New Roman"/>
          <w:b/>
          <w:color w:val="000000" w:themeColor="text1"/>
          <w14:textFill>
            <w14:solidFill>
              <w14:schemeClr w14:val="tx1"/>
            </w14:solidFill>
          </w14:textFill>
        </w:rPr>
      </w:pPr>
    </w:p>
    <w:sectPr>
      <w:footerReference r:id="rId13" w:type="default"/>
      <w:pgSz w:w="11906" w:h="16838"/>
      <w:pgMar w:top="1440" w:right="1803" w:bottom="1440" w:left="1803" w:header="851" w:footer="850" w:gutter="0"/>
      <w:pgBorders>
        <w:top w:val="none" w:sz="0" w:space="0"/>
        <w:left w:val="none" w:sz="0" w:space="0"/>
        <w:bottom w:val="none" w:sz="0" w:space="0"/>
        <w:right w:val="none" w:sz="0" w:space="0"/>
      </w:pgBorders>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entury Gothic">
    <w:panose1 w:val="020B0502020202020204"/>
    <w:charset w:val="00"/>
    <w:family w:val="swiss"/>
    <w:pitch w:val="default"/>
    <w:sig w:usb0="00000287" w:usb1="000000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4615714"/>
      <w:docPartObj>
        <w:docPartGallery w:val="autotext"/>
      </w:docPartObj>
    </w:sdtPr>
    <w:sdtContent>
      <w:p>
        <w:pPr>
          <w:pStyle w:val="29"/>
          <w:ind w:firstLine="360"/>
          <w:jc w:val="center"/>
        </w:pPr>
        <w:r>
          <w:fldChar w:fldCharType="begin"/>
        </w:r>
        <w:r>
          <w:instrText xml:space="preserve">PAGE   \* MERGEFORMAT</w:instrText>
        </w:r>
        <w:r>
          <w:fldChar w:fldCharType="separate"/>
        </w:r>
        <w:r>
          <w:rPr>
            <w:lang w:val="zh-CN"/>
          </w:rPr>
          <w:t>19</w:t>
        </w:r>
        <w:r>
          <w:fldChar w:fldCharType="end"/>
        </w:r>
      </w:p>
    </w:sdtContent>
  </w:sdt>
  <w:p>
    <w:pPr>
      <w:pStyle w:val="29"/>
      <w:ind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r>
      <w:rPr>
        <w:rFonts w:hint="eastAsia"/>
        <w:lang w:eastAsia="zh-CN"/>
      </w:rPr>
      <w:t>鹤岗三立水务有限公司西部水厂</w:t>
    </w:r>
    <w:r>
      <w:rPr>
        <w:rFonts w:hint="eastAsia"/>
      </w:rPr>
      <w:t>地表水环境影响评价专篇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2DB69E"/>
    <w:multiLevelType w:val="singleLevel"/>
    <w:tmpl w:val="C72DB69E"/>
    <w:lvl w:ilvl="0" w:tentative="0">
      <w:start w:val="1"/>
      <w:numFmt w:val="decimal"/>
      <w:suff w:val="nothing"/>
      <w:lvlText w:val="（%1）"/>
      <w:lvlJc w:val="left"/>
    </w:lvl>
  </w:abstractNum>
  <w:abstractNum w:abstractNumId="1">
    <w:nsid w:val="EB9F4BB8"/>
    <w:multiLevelType w:val="singleLevel"/>
    <w:tmpl w:val="EB9F4BB8"/>
    <w:lvl w:ilvl="0" w:tentative="0">
      <w:start w:val="2"/>
      <w:numFmt w:val="decimal"/>
      <w:suff w:val="nothing"/>
      <w:lvlText w:val="%1、"/>
      <w:lvlJc w:val="left"/>
    </w:lvl>
  </w:abstractNum>
  <w:abstractNum w:abstractNumId="2">
    <w:nsid w:val="29FC52D7"/>
    <w:multiLevelType w:val="singleLevel"/>
    <w:tmpl w:val="29FC52D7"/>
    <w:lvl w:ilvl="0" w:tentative="0">
      <w:start w:val="1"/>
      <w:numFmt w:val="decimal"/>
      <w:suff w:val="nothing"/>
      <w:lvlText w:val="（%1）"/>
      <w:lvlJc w:val="left"/>
    </w:lvl>
  </w:abstractNum>
  <w:abstractNum w:abstractNumId="3">
    <w:nsid w:val="47EB4974"/>
    <w:multiLevelType w:val="multilevel"/>
    <w:tmpl w:val="47EB4974"/>
    <w:lvl w:ilvl="0" w:tentative="0">
      <w:start w:val="1"/>
      <w:numFmt w:val="decimal"/>
      <w:pStyle w:val="4"/>
      <w:suff w:val="nothing"/>
      <w:lvlText w:val="%1  "/>
      <w:lvlJc w:val="left"/>
      <w:pPr>
        <w:ind w:left="0" w:firstLine="0"/>
      </w:pPr>
      <w:rPr>
        <w:rFonts w:hint="eastAsia"/>
      </w:rPr>
    </w:lvl>
    <w:lvl w:ilvl="1" w:tentative="0">
      <w:start w:val="1"/>
      <w:numFmt w:val="decimal"/>
      <w:pStyle w:val="6"/>
      <w:suff w:val="nothing"/>
      <w:lvlText w:val="%1.%2  "/>
      <w:lvlJc w:val="left"/>
      <w:pPr>
        <w:ind w:left="0" w:firstLine="0"/>
      </w:pPr>
      <w:rPr>
        <w:rFonts w:hint="eastAsia"/>
      </w:rPr>
    </w:lvl>
    <w:lvl w:ilvl="2" w:tentative="0">
      <w:start w:val="1"/>
      <w:numFmt w:val="decimal"/>
      <w:pStyle w:val="8"/>
      <w:suff w:val="nothing"/>
      <w:lvlText w:val="%1.%2.%3  "/>
      <w:lvlJc w:val="left"/>
      <w:pPr>
        <w:ind w:left="0" w:firstLine="0"/>
      </w:pPr>
      <w:rPr>
        <w:rFonts w:hint="eastAsia"/>
      </w:rPr>
    </w:lvl>
    <w:lvl w:ilvl="3" w:tentative="0">
      <w:start w:val="1"/>
      <w:numFmt w:val="decimal"/>
      <w:pStyle w:val="9"/>
      <w:suff w:val="nothing"/>
      <w:lvlText w:val="%1.%2.%3.%4  "/>
      <w:lvlJc w:val="left"/>
      <w:pPr>
        <w:ind w:left="382" w:firstLine="0"/>
      </w:pPr>
      <w:rPr>
        <w:rFonts w:hint="default" w:ascii="Times New Roman" w:hAnsi="Times New Roman"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78A404CF"/>
    <w:multiLevelType w:val="multilevel"/>
    <w:tmpl w:val="78A404CF"/>
    <w:lvl w:ilvl="0" w:tentative="0">
      <w:start w:val="1"/>
      <w:numFmt w:val="bullet"/>
      <w:pStyle w:val="252"/>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dmMDgwNDc3Njk3YWI3MDQ1NjUwNTc2YzE2MWQyN2MifQ=="/>
  </w:docVars>
  <w:rsids>
    <w:rsidRoot w:val="00172A27"/>
    <w:rsid w:val="00001862"/>
    <w:rsid w:val="00006847"/>
    <w:rsid w:val="000112D8"/>
    <w:rsid w:val="00011380"/>
    <w:rsid w:val="00011E22"/>
    <w:rsid w:val="00012A81"/>
    <w:rsid w:val="0001698D"/>
    <w:rsid w:val="00017DB8"/>
    <w:rsid w:val="000213F3"/>
    <w:rsid w:val="00025B2E"/>
    <w:rsid w:val="00030795"/>
    <w:rsid w:val="00037A7B"/>
    <w:rsid w:val="00037BD7"/>
    <w:rsid w:val="00040E2D"/>
    <w:rsid w:val="0004680E"/>
    <w:rsid w:val="00051A37"/>
    <w:rsid w:val="00055D53"/>
    <w:rsid w:val="00056AC4"/>
    <w:rsid w:val="00057C3A"/>
    <w:rsid w:val="00063EBE"/>
    <w:rsid w:val="00070C9C"/>
    <w:rsid w:val="00071D67"/>
    <w:rsid w:val="0007282C"/>
    <w:rsid w:val="00075E1E"/>
    <w:rsid w:val="000860C1"/>
    <w:rsid w:val="00091A87"/>
    <w:rsid w:val="00093AAE"/>
    <w:rsid w:val="00095268"/>
    <w:rsid w:val="00096F60"/>
    <w:rsid w:val="000976AF"/>
    <w:rsid w:val="000A124D"/>
    <w:rsid w:val="000A3545"/>
    <w:rsid w:val="000A4602"/>
    <w:rsid w:val="000A4C1D"/>
    <w:rsid w:val="000A4FAF"/>
    <w:rsid w:val="000A56CE"/>
    <w:rsid w:val="000B1E4F"/>
    <w:rsid w:val="000B6A14"/>
    <w:rsid w:val="000B7869"/>
    <w:rsid w:val="000C024B"/>
    <w:rsid w:val="000C19BE"/>
    <w:rsid w:val="000C25F5"/>
    <w:rsid w:val="000C26A2"/>
    <w:rsid w:val="000C3173"/>
    <w:rsid w:val="000D3D96"/>
    <w:rsid w:val="000D78FB"/>
    <w:rsid w:val="000E0CFA"/>
    <w:rsid w:val="000E4322"/>
    <w:rsid w:val="000E47D4"/>
    <w:rsid w:val="000E4A89"/>
    <w:rsid w:val="000E4E5A"/>
    <w:rsid w:val="000E5060"/>
    <w:rsid w:val="000E7905"/>
    <w:rsid w:val="000F113B"/>
    <w:rsid w:val="000F2DDA"/>
    <w:rsid w:val="000F5A31"/>
    <w:rsid w:val="000F7382"/>
    <w:rsid w:val="0010076B"/>
    <w:rsid w:val="0010240E"/>
    <w:rsid w:val="001031B7"/>
    <w:rsid w:val="001065E1"/>
    <w:rsid w:val="00110EC9"/>
    <w:rsid w:val="00111810"/>
    <w:rsid w:val="00113B3A"/>
    <w:rsid w:val="00116A5A"/>
    <w:rsid w:val="0011714C"/>
    <w:rsid w:val="0012049D"/>
    <w:rsid w:val="00121E6E"/>
    <w:rsid w:val="00122CC5"/>
    <w:rsid w:val="00124059"/>
    <w:rsid w:val="001240C8"/>
    <w:rsid w:val="00124D66"/>
    <w:rsid w:val="001264AC"/>
    <w:rsid w:val="00134C57"/>
    <w:rsid w:val="00135788"/>
    <w:rsid w:val="0013757E"/>
    <w:rsid w:val="001379F9"/>
    <w:rsid w:val="00137D8B"/>
    <w:rsid w:val="00140338"/>
    <w:rsid w:val="00141F07"/>
    <w:rsid w:val="00142A22"/>
    <w:rsid w:val="0014514A"/>
    <w:rsid w:val="00145B69"/>
    <w:rsid w:val="00150249"/>
    <w:rsid w:val="00151C99"/>
    <w:rsid w:val="00152663"/>
    <w:rsid w:val="001536F3"/>
    <w:rsid w:val="001556E3"/>
    <w:rsid w:val="00155E2C"/>
    <w:rsid w:val="00161DC4"/>
    <w:rsid w:val="0016356A"/>
    <w:rsid w:val="001668E3"/>
    <w:rsid w:val="00167ED4"/>
    <w:rsid w:val="00170F01"/>
    <w:rsid w:val="00171C66"/>
    <w:rsid w:val="001732E7"/>
    <w:rsid w:val="00174622"/>
    <w:rsid w:val="00174896"/>
    <w:rsid w:val="00177704"/>
    <w:rsid w:val="0017780C"/>
    <w:rsid w:val="001831E6"/>
    <w:rsid w:val="00183F36"/>
    <w:rsid w:val="00186094"/>
    <w:rsid w:val="001931C7"/>
    <w:rsid w:val="00194C04"/>
    <w:rsid w:val="00195ADA"/>
    <w:rsid w:val="00197C11"/>
    <w:rsid w:val="001A324F"/>
    <w:rsid w:val="001A5D9C"/>
    <w:rsid w:val="001B088B"/>
    <w:rsid w:val="001B12ED"/>
    <w:rsid w:val="001B4948"/>
    <w:rsid w:val="001B6043"/>
    <w:rsid w:val="001B6D01"/>
    <w:rsid w:val="001B704A"/>
    <w:rsid w:val="001C2CC3"/>
    <w:rsid w:val="001C33CD"/>
    <w:rsid w:val="001C35A0"/>
    <w:rsid w:val="001D3288"/>
    <w:rsid w:val="001D52F9"/>
    <w:rsid w:val="001D5592"/>
    <w:rsid w:val="001D5F6D"/>
    <w:rsid w:val="001E6222"/>
    <w:rsid w:val="001E6F45"/>
    <w:rsid w:val="001F0220"/>
    <w:rsid w:val="001F2EAF"/>
    <w:rsid w:val="001F3232"/>
    <w:rsid w:val="001F3A9F"/>
    <w:rsid w:val="001F5017"/>
    <w:rsid w:val="001F510A"/>
    <w:rsid w:val="001F773A"/>
    <w:rsid w:val="00200486"/>
    <w:rsid w:val="00201FE7"/>
    <w:rsid w:val="00203418"/>
    <w:rsid w:val="002041F7"/>
    <w:rsid w:val="00205536"/>
    <w:rsid w:val="00205DF9"/>
    <w:rsid w:val="0020643B"/>
    <w:rsid w:val="0020711A"/>
    <w:rsid w:val="0021240C"/>
    <w:rsid w:val="00212709"/>
    <w:rsid w:val="00212873"/>
    <w:rsid w:val="00212B21"/>
    <w:rsid w:val="00215540"/>
    <w:rsid w:val="00216305"/>
    <w:rsid w:val="0021631B"/>
    <w:rsid w:val="002176A9"/>
    <w:rsid w:val="00217C65"/>
    <w:rsid w:val="00217CD7"/>
    <w:rsid w:val="00217E7A"/>
    <w:rsid w:val="002214D0"/>
    <w:rsid w:val="00221E32"/>
    <w:rsid w:val="00223DC9"/>
    <w:rsid w:val="002270B1"/>
    <w:rsid w:val="00227205"/>
    <w:rsid w:val="00230212"/>
    <w:rsid w:val="0023167C"/>
    <w:rsid w:val="00235FED"/>
    <w:rsid w:val="00240263"/>
    <w:rsid w:val="00241E33"/>
    <w:rsid w:val="002420DB"/>
    <w:rsid w:val="002432D8"/>
    <w:rsid w:val="00243656"/>
    <w:rsid w:val="00244FAC"/>
    <w:rsid w:val="002461DE"/>
    <w:rsid w:val="00247126"/>
    <w:rsid w:val="002476BD"/>
    <w:rsid w:val="0025376A"/>
    <w:rsid w:val="00260A50"/>
    <w:rsid w:val="00262F18"/>
    <w:rsid w:val="00262F1A"/>
    <w:rsid w:val="00264A3C"/>
    <w:rsid w:val="00266A28"/>
    <w:rsid w:val="00266D4F"/>
    <w:rsid w:val="00270B18"/>
    <w:rsid w:val="00272029"/>
    <w:rsid w:val="00275A97"/>
    <w:rsid w:val="00276819"/>
    <w:rsid w:val="002825A9"/>
    <w:rsid w:val="002832C6"/>
    <w:rsid w:val="00291AB5"/>
    <w:rsid w:val="00293D39"/>
    <w:rsid w:val="00296390"/>
    <w:rsid w:val="002A077F"/>
    <w:rsid w:val="002A234F"/>
    <w:rsid w:val="002A74E6"/>
    <w:rsid w:val="002B5759"/>
    <w:rsid w:val="002B728D"/>
    <w:rsid w:val="002C094A"/>
    <w:rsid w:val="002C3204"/>
    <w:rsid w:val="002D2516"/>
    <w:rsid w:val="002D47FA"/>
    <w:rsid w:val="002D66DB"/>
    <w:rsid w:val="002D6DB9"/>
    <w:rsid w:val="002E16A8"/>
    <w:rsid w:val="002E2593"/>
    <w:rsid w:val="002E29BE"/>
    <w:rsid w:val="002E3D0A"/>
    <w:rsid w:val="002E59E0"/>
    <w:rsid w:val="002E62B2"/>
    <w:rsid w:val="002E69D6"/>
    <w:rsid w:val="002E76DC"/>
    <w:rsid w:val="002F09DF"/>
    <w:rsid w:val="002F134F"/>
    <w:rsid w:val="002F35B8"/>
    <w:rsid w:val="002F621D"/>
    <w:rsid w:val="002F70C3"/>
    <w:rsid w:val="00301D0E"/>
    <w:rsid w:val="00302862"/>
    <w:rsid w:val="00303E61"/>
    <w:rsid w:val="00303F68"/>
    <w:rsid w:val="00303FA7"/>
    <w:rsid w:val="0030583A"/>
    <w:rsid w:val="003076A7"/>
    <w:rsid w:val="0031027D"/>
    <w:rsid w:val="00320774"/>
    <w:rsid w:val="00321325"/>
    <w:rsid w:val="003237E8"/>
    <w:rsid w:val="00323E4B"/>
    <w:rsid w:val="003245E2"/>
    <w:rsid w:val="003265EF"/>
    <w:rsid w:val="00332A29"/>
    <w:rsid w:val="00333993"/>
    <w:rsid w:val="00333D4E"/>
    <w:rsid w:val="00336C9A"/>
    <w:rsid w:val="00340157"/>
    <w:rsid w:val="00342A48"/>
    <w:rsid w:val="00345463"/>
    <w:rsid w:val="00345742"/>
    <w:rsid w:val="00346EAC"/>
    <w:rsid w:val="003516F6"/>
    <w:rsid w:val="003521A2"/>
    <w:rsid w:val="0035297F"/>
    <w:rsid w:val="00353E4F"/>
    <w:rsid w:val="0036248D"/>
    <w:rsid w:val="003637C8"/>
    <w:rsid w:val="00370400"/>
    <w:rsid w:val="00370D33"/>
    <w:rsid w:val="003740E6"/>
    <w:rsid w:val="0037544C"/>
    <w:rsid w:val="00375B38"/>
    <w:rsid w:val="00376AD3"/>
    <w:rsid w:val="00377C8A"/>
    <w:rsid w:val="00386D46"/>
    <w:rsid w:val="00393AB7"/>
    <w:rsid w:val="00394566"/>
    <w:rsid w:val="00394668"/>
    <w:rsid w:val="00397285"/>
    <w:rsid w:val="003A203C"/>
    <w:rsid w:val="003A26B9"/>
    <w:rsid w:val="003A2A43"/>
    <w:rsid w:val="003A478A"/>
    <w:rsid w:val="003A50AB"/>
    <w:rsid w:val="003B22A0"/>
    <w:rsid w:val="003B5157"/>
    <w:rsid w:val="003B5A7D"/>
    <w:rsid w:val="003B7CC9"/>
    <w:rsid w:val="003C0B61"/>
    <w:rsid w:val="003C24AF"/>
    <w:rsid w:val="003C34E2"/>
    <w:rsid w:val="003C425C"/>
    <w:rsid w:val="003C6842"/>
    <w:rsid w:val="003D0E86"/>
    <w:rsid w:val="003D1928"/>
    <w:rsid w:val="003D5DFD"/>
    <w:rsid w:val="003D6DDA"/>
    <w:rsid w:val="003D7A37"/>
    <w:rsid w:val="003D7EC1"/>
    <w:rsid w:val="003E1B76"/>
    <w:rsid w:val="003E33B6"/>
    <w:rsid w:val="003E6160"/>
    <w:rsid w:val="003F0094"/>
    <w:rsid w:val="003F41B9"/>
    <w:rsid w:val="003F6801"/>
    <w:rsid w:val="0040118F"/>
    <w:rsid w:val="00404D3D"/>
    <w:rsid w:val="00404F76"/>
    <w:rsid w:val="004054C2"/>
    <w:rsid w:val="00411215"/>
    <w:rsid w:val="0041617C"/>
    <w:rsid w:val="004164F9"/>
    <w:rsid w:val="004170D1"/>
    <w:rsid w:val="00421EA4"/>
    <w:rsid w:val="004226DD"/>
    <w:rsid w:val="004253C3"/>
    <w:rsid w:val="00426BD2"/>
    <w:rsid w:val="00427DF9"/>
    <w:rsid w:val="00430D47"/>
    <w:rsid w:val="00430FB3"/>
    <w:rsid w:val="004313E1"/>
    <w:rsid w:val="00431AFA"/>
    <w:rsid w:val="004326BB"/>
    <w:rsid w:val="00432BBC"/>
    <w:rsid w:val="004332C9"/>
    <w:rsid w:val="00437DB8"/>
    <w:rsid w:val="004426F8"/>
    <w:rsid w:val="00442B03"/>
    <w:rsid w:val="00442CCE"/>
    <w:rsid w:val="00442DA2"/>
    <w:rsid w:val="00443BE0"/>
    <w:rsid w:val="0044521E"/>
    <w:rsid w:val="00445F26"/>
    <w:rsid w:val="004478AC"/>
    <w:rsid w:val="0045118B"/>
    <w:rsid w:val="00451AF2"/>
    <w:rsid w:val="004528AF"/>
    <w:rsid w:val="0045755E"/>
    <w:rsid w:val="00457C1B"/>
    <w:rsid w:val="004646E0"/>
    <w:rsid w:val="004650A8"/>
    <w:rsid w:val="00465B14"/>
    <w:rsid w:val="00470E8A"/>
    <w:rsid w:val="00471568"/>
    <w:rsid w:val="00472473"/>
    <w:rsid w:val="00473605"/>
    <w:rsid w:val="00474457"/>
    <w:rsid w:val="00475DB8"/>
    <w:rsid w:val="004766D3"/>
    <w:rsid w:val="004768A7"/>
    <w:rsid w:val="004849F2"/>
    <w:rsid w:val="00486DA3"/>
    <w:rsid w:val="00491533"/>
    <w:rsid w:val="0049155C"/>
    <w:rsid w:val="00492263"/>
    <w:rsid w:val="00493466"/>
    <w:rsid w:val="00495C4C"/>
    <w:rsid w:val="00496C92"/>
    <w:rsid w:val="00497D88"/>
    <w:rsid w:val="004A1792"/>
    <w:rsid w:val="004A29E4"/>
    <w:rsid w:val="004A4199"/>
    <w:rsid w:val="004A455B"/>
    <w:rsid w:val="004A7DE6"/>
    <w:rsid w:val="004B437D"/>
    <w:rsid w:val="004B693E"/>
    <w:rsid w:val="004B7129"/>
    <w:rsid w:val="004B7BB0"/>
    <w:rsid w:val="004C1BF4"/>
    <w:rsid w:val="004C313C"/>
    <w:rsid w:val="004C31F7"/>
    <w:rsid w:val="004C493F"/>
    <w:rsid w:val="004D18D2"/>
    <w:rsid w:val="004D1A74"/>
    <w:rsid w:val="004D2200"/>
    <w:rsid w:val="004D2392"/>
    <w:rsid w:val="004D3296"/>
    <w:rsid w:val="004D7601"/>
    <w:rsid w:val="004E0AD2"/>
    <w:rsid w:val="004E103A"/>
    <w:rsid w:val="004E17F9"/>
    <w:rsid w:val="004F6692"/>
    <w:rsid w:val="00500D81"/>
    <w:rsid w:val="00505146"/>
    <w:rsid w:val="00510F6B"/>
    <w:rsid w:val="00512154"/>
    <w:rsid w:val="00513170"/>
    <w:rsid w:val="00514277"/>
    <w:rsid w:val="005211D1"/>
    <w:rsid w:val="00524D1F"/>
    <w:rsid w:val="00530944"/>
    <w:rsid w:val="00531030"/>
    <w:rsid w:val="005349F6"/>
    <w:rsid w:val="00535315"/>
    <w:rsid w:val="00537A4A"/>
    <w:rsid w:val="00542D67"/>
    <w:rsid w:val="00543106"/>
    <w:rsid w:val="00543FC1"/>
    <w:rsid w:val="00544120"/>
    <w:rsid w:val="00544D4D"/>
    <w:rsid w:val="00546125"/>
    <w:rsid w:val="005475A1"/>
    <w:rsid w:val="00547AE5"/>
    <w:rsid w:val="00550F11"/>
    <w:rsid w:val="00557CD1"/>
    <w:rsid w:val="005624D4"/>
    <w:rsid w:val="0056451E"/>
    <w:rsid w:val="005659A5"/>
    <w:rsid w:val="00565A7D"/>
    <w:rsid w:val="00565D46"/>
    <w:rsid w:val="005701E7"/>
    <w:rsid w:val="00570BBD"/>
    <w:rsid w:val="005727DD"/>
    <w:rsid w:val="00572966"/>
    <w:rsid w:val="0057453F"/>
    <w:rsid w:val="005755AB"/>
    <w:rsid w:val="005812AE"/>
    <w:rsid w:val="00581843"/>
    <w:rsid w:val="005836DC"/>
    <w:rsid w:val="00584D8B"/>
    <w:rsid w:val="00585A46"/>
    <w:rsid w:val="00586C4C"/>
    <w:rsid w:val="0058734B"/>
    <w:rsid w:val="005907F7"/>
    <w:rsid w:val="00592525"/>
    <w:rsid w:val="00593761"/>
    <w:rsid w:val="00593CD7"/>
    <w:rsid w:val="005A01C8"/>
    <w:rsid w:val="005A270E"/>
    <w:rsid w:val="005A2B2F"/>
    <w:rsid w:val="005A4A43"/>
    <w:rsid w:val="005A62C8"/>
    <w:rsid w:val="005A72BD"/>
    <w:rsid w:val="005B18C5"/>
    <w:rsid w:val="005B262C"/>
    <w:rsid w:val="005B3D9C"/>
    <w:rsid w:val="005B3F60"/>
    <w:rsid w:val="005C0837"/>
    <w:rsid w:val="005C44E2"/>
    <w:rsid w:val="005C4555"/>
    <w:rsid w:val="005C57D8"/>
    <w:rsid w:val="005C61B1"/>
    <w:rsid w:val="005D02A4"/>
    <w:rsid w:val="005D08CC"/>
    <w:rsid w:val="005D2680"/>
    <w:rsid w:val="005D487A"/>
    <w:rsid w:val="005D4FD4"/>
    <w:rsid w:val="005D7AFE"/>
    <w:rsid w:val="005D7C97"/>
    <w:rsid w:val="005E1117"/>
    <w:rsid w:val="005E1AA2"/>
    <w:rsid w:val="005E3A97"/>
    <w:rsid w:val="005E62B6"/>
    <w:rsid w:val="005F0520"/>
    <w:rsid w:val="005F1D82"/>
    <w:rsid w:val="005F2737"/>
    <w:rsid w:val="005F4C57"/>
    <w:rsid w:val="005F63CF"/>
    <w:rsid w:val="00600C63"/>
    <w:rsid w:val="00601FEE"/>
    <w:rsid w:val="0060354C"/>
    <w:rsid w:val="00603BEC"/>
    <w:rsid w:val="00603CD1"/>
    <w:rsid w:val="006040DE"/>
    <w:rsid w:val="00605A9E"/>
    <w:rsid w:val="00607EC1"/>
    <w:rsid w:val="006102C2"/>
    <w:rsid w:val="00615497"/>
    <w:rsid w:val="00616F7B"/>
    <w:rsid w:val="006176A3"/>
    <w:rsid w:val="00621082"/>
    <w:rsid w:val="0062172E"/>
    <w:rsid w:val="00623413"/>
    <w:rsid w:val="00625002"/>
    <w:rsid w:val="0062620D"/>
    <w:rsid w:val="00626F19"/>
    <w:rsid w:val="00627129"/>
    <w:rsid w:val="00627E36"/>
    <w:rsid w:val="00631494"/>
    <w:rsid w:val="00636223"/>
    <w:rsid w:val="00637DF8"/>
    <w:rsid w:val="006401BE"/>
    <w:rsid w:val="00640481"/>
    <w:rsid w:val="00643E25"/>
    <w:rsid w:val="0064743F"/>
    <w:rsid w:val="0065032A"/>
    <w:rsid w:val="00650CE0"/>
    <w:rsid w:val="00654174"/>
    <w:rsid w:val="00662A25"/>
    <w:rsid w:val="00662CA2"/>
    <w:rsid w:val="00664291"/>
    <w:rsid w:val="0067144A"/>
    <w:rsid w:val="00671733"/>
    <w:rsid w:val="00672989"/>
    <w:rsid w:val="00673E64"/>
    <w:rsid w:val="00675CB3"/>
    <w:rsid w:val="006762C0"/>
    <w:rsid w:val="0068256B"/>
    <w:rsid w:val="00683E58"/>
    <w:rsid w:val="00685537"/>
    <w:rsid w:val="0069125E"/>
    <w:rsid w:val="006A29B9"/>
    <w:rsid w:val="006A34A2"/>
    <w:rsid w:val="006A4B49"/>
    <w:rsid w:val="006A528D"/>
    <w:rsid w:val="006A585D"/>
    <w:rsid w:val="006A718D"/>
    <w:rsid w:val="006B1C2A"/>
    <w:rsid w:val="006B2274"/>
    <w:rsid w:val="006B552C"/>
    <w:rsid w:val="006B716B"/>
    <w:rsid w:val="006B737F"/>
    <w:rsid w:val="006C00B7"/>
    <w:rsid w:val="006C02DF"/>
    <w:rsid w:val="006C2EC4"/>
    <w:rsid w:val="006C578D"/>
    <w:rsid w:val="006C5F95"/>
    <w:rsid w:val="006C791A"/>
    <w:rsid w:val="006D034D"/>
    <w:rsid w:val="006D066C"/>
    <w:rsid w:val="006D37FB"/>
    <w:rsid w:val="006E340F"/>
    <w:rsid w:val="006E4C8D"/>
    <w:rsid w:val="006E524C"/>
    <w:rsid w:val="006E5B01"/>
    <w:rsid w:val="006E62D5"/>
    <w:rsid w:val="006F0944"/>
    <w:rsid w:val="006F28D9"/>
    <w:rsid w:val="006F549C"/>
    <w:rsid w:val="00700E6E"/>
    <w:rsid w:val="007025C9"/>
    <w:rsid w:val="00705A45"/>
    <w:rsid w:val="007068B5"/>
    <w:rsid w:val="00712073"/>
    <w:rsid w:val="007138A9"/>
    <w:rsid w:val="007140F6"/>
    <w:rsid w:val="00714873"/>
    <w:rsid w:val="00716791"/>
    <w:rsid w:val="00717A0E"/>
    <w:rsid w:val="00722B48"/>
    <w:rsid w:val="007259DB"/>
    <w:rsid w:val="00725E7F"/>
    <w:rsid w:val="00727B54"/>
    <w:rsid w:val="00727B58"/>
    <w:rsid w:val="007316E6"/>
    <w:rsid w:val="00731B78"/>
    <w:rsid w:val="0073347E"/>
    <w:rsid w:val="007335A0"/>
    <w:rsid w:val="007335C4"/>
    <w:rsid w:val="00733D97"/>
    <w:rsid w:val="00737E64"/>
    <w:rsid w:val="007405E5"/>
    <w:rsid w:val="0074187F"/>
    <w:rsid w:val="00746219"/>
    <w:rsid w:val="00752647"/>
    <w:rsid w:val="007542F6"/>
    <w:rsid w:val="007550F0"/>
    <w:rsid w:val="00756993"/>
    <w:rsid w:val="007574A7"/>
    <w:rsid w:val="00767755"/>
    <w:rsid w:val="0077088D"/>
    <w:rsid w:val="00771692"/>
    <w:rsid w:val="00771E69"/>
    <w:rsid w:val="00772B43"/>
    <w:rsid w:val="00777417"/>
    <w:rsid w:val="007800CE"/>
    <w:rsid w:val="00781A74"/>
    <w:rsid w:val="00781F7C"/>
    <w:rsid w:val="00782F82"/>
    <w:rsid w:val="00784DF6"/>
    <w:rsid w:val="0078504D"/>
    <w:rsid w:val="00787E39"/>
    <w:rsid w:val="00790601"/>
    <w:rsid w:val="00793FA2"/>
    <w:rsid w:val="007959D6"/>
    <w:rsid w:val="007A0E70"/>
    <w:rsid w:val="007A1363"/>
    <w:rsid w:val="007A2022"/>
    <w:rsid w:val="007A202F"/>
    <w:rsid w:val="007A4652"/>
    <w:rsid w:val="007B1630"/>
    <w:rsid w:val="007B1AEE"/>
    <w:rsid w:val="007B1F51"/>
    <w:rsid w:val="007B76B9"/>
    <w:rsid w:val="007B76C1"/>
    <w:rsid w:val="007C1B5F"/>
    <w:rsid w:val="007C224A"/>
    <w:rsid w:val="007C3D42"/>
    <w:rsid w:val="007C509C"/>
    <w:rsid w:val="007C654C"/>
    <w:rsid w:val="007D1917"/>
    <w:rsid w:val="007D2B52"/>
    <w:rsid w:val="007D6B20"/>
    <w:rsid w:val="007E1B7D"/>
    <w:rsid w:val="007E3504"/>
    <w:rsid w:val="007E54F5"/>
    <w:rsid w:val="007F2541"/>
    <w:rsid w:val="007F3D20"/>
    <w:rsid w:val="008054D1"/>
    <w:rsid w:val="00805986"/>
    <w:rsid w:val="00807341"/>
    <w:rsid w:val="00807846"/>
    <w:rsid w:val="008222A5"/>
    <w:rsid w:val="008232C7"/>
    <w:rsid w:val="00823E5F"/>
    <w:rsid w:val="00824D84"/>
    <w:rsid w:val="00826518"/>
    <w:rsid w:val="008278DA"/>
    <w:rsid w:val="008320A3"/>
    <w:rsid w:val="008362BF"/>
    <w:rsid w:val="008416E1"/>
    <w:rsid w:val="00841CA4"/>
    <w:rsid w:val="00842CEC"/>
    <w:rsid w:val="00846F0B"/>
    <w:rsid w:val="008531C1"/>
    <w:rsid w:val="00854C3A"/>
    <w:rsid w:val="00855D24"/>
    <w:rsid w:val="00856037"/>
    <w:rsid w:val="008560B1"/>
    <w:rsid w:val="0085713D"/>
    <w:rsid w:val="0086039F"/>
    <w:rsid w:val="00862062"/>
    <w:rsid w:val="00866A01"/>
    <w:rsid w:val="008708EB"/>
    <w:rsid w:val="00871472"/>
    <w:rsid w:val="008738B9"/>
    <w:rsid w:val="00873B6D"/>
    <w:rsid w:val="0087536E"/>
    <w:rsid w:val="008835E6"/>
    <w:rsid w:val="008850FD"/>
    <w:rsid w:val="008877F6"/>
    <w:rsid w:val="00890365"/>
    <w:rsid w:val="008904E0"/>
    <w:rsid w:val="00891E56"/>
    <w:rsid w:val="00892788"/>
    <w:rsid w:val="008930F3"/>
    <w:rsid w:val="00893B03"/>
    <w:rsid w:val="008946BA"/>
    <w:rsid w:val="008961A4"/>
    <w:rsid w:val="00897721"/>
    <w:rsid w:val="00897E9B"/>
    <w:rsid w:val="008A2ED2"/>
    <w:rsid w:val="008A483D"/>
    <w:rsid w:val="008A7323"/>
    <w:rsid w:val="008B37DB"/>
    <w:rsid w:val="008B6029"/>
    <w:rsid w:val="008C0BA0"/>
    <w:rsid w:val="008C1E18"/>
    <w:rsid w:val="008C3222"/>
    <w:rsid w:val="008C3B01"/>
    <w:rsid w:val="008C4A27"/>
    <w:rsid w:val="008C5318"/>
    <w:rsid w:val="008C560B"/>
    <w:rsid w:val="008C72D5"/>
    <w:rsid w:val="008D0327"/>
    <w:rsid w:val="008D064C"/>
    <w:rsid w:val="008D49DD"/>
    <w:rsid w:val="008D67E4"/>
    <w:rsid w:val="008E5894"/>
    <w:rsid w:val="008E6D9B"/>
    <w:rsid w:val="008E7273"/>
    <w:rsid w:val="008F5FAF"/>
    <w:rsid w:val="00904009"/>
    <w:rsid w:val="009046FB"/>
    <w:rsid w:val="00904FC3"/>
    <w:rsid w:val="00905434"/>
    <w:rsid w:val="00912C4F"/>
    <w:rsid w:val="00914BAF"/>
    <w:rsid w:val="00917F03"/>
    <w:rsid w:val="00921E7C"/>
    <w:rsid w:val="00931D39"/>
    <w:rsid w:val="00933D0B"/>
    <w:rsid w:val="00940512"/>
    <w:rsid w:val="009435FA"/>
    <w:rsid w:val="00944E44"/>
    <w:rsid w:val="009451B4"/>
    <w:rsid w:val="00945BE1"/>
    <w:rsid w:val="00952D1F"/>
    <w:rsid w:val="00954EE4"/>
    <w:rsid w:val="009552B6"/>
    <w:rsid w:val="00961021"/>
    <w:rsid w:val="00963C81"/>
    <w:rsid w:val="009673FA"/>
    <w:rsid w:val="009728F9"/>
    <w:rsid w:val="00973E05"/>
    <w:rsid w:val="0097509F"/>
    <w:rsid w:val="009766D2"/>
    <w:rsid w:val="009767BE"/>
    <w:rsid w:val="00976BE7"/>
    <w:rsid w:val="009812EB"/>
    <w:rsid w:val="00983DCD"/>
    <w:rsid w:val="00986B27"/>
    <w:rsid w:val="00990BF5"/>
    <w:rsid w:val="00993BD4"/>
    <w:rsid w:val="00993E1E"/>
    <w:rsid w:val="009943CF"/>
    <w:rsid w:val="00994DD1"/>
    <w:rsid w:val="00995FB9"/>
    <w:rsid w:val="00997248"/>
    <w:rsid w:val="009A077C"/>
    <w:rsid w:val="009A3331"/>
    <w:rsid w:val="009A3C8B"/>
    <w:rsid w:val="009A7559"/>
    <w:rsid w:val="009B29A7"/>
    <w:rsid w:val="009B5CE0"/>
    <w:rsid w:val="009C0157"/>
    <w:rsid w:val="009C23EC"/>
    <w:rsid w:val="009C2B6B"/>
    <w:rsid w:val="009C3122"/>
    <w:rsid w:val="009C3AFB"/>
    <w:rsid w:val="009D035B"/>
    <w:rsid w:val="009D5857"/>
    <w:rsid w:val="009D6EDA"/>
    <w:rsid w:val="009E5630"/>
    <w:rsid w:val="009E6736"/>
    <w:rsid w:val="009F3929"/>
    <w:rsid w:val="00A01E69"/>
    <w:rsid w:val="00A04BAA"/>
    <w:rsid w:val="00A04E1B"/>
    <w:rsid w:val="00A073D4"/>
    <w:rsid w:val="00A0775C"/>
    <w:rsid w:val="00A1053E"/>
    <w:rsid w:val="00A10707"/>
    <w:rsid w:val="00A12F3D"/>
    <w:rsid w:val="00A13CFF"/>
    <w:rsid w:val="00A13D3B"/>
    <w:rsid w:val="00A16306"/>
    <w:rsid w:val="00A2340E"/>
    <w:rsid w:val="00A26290"/>
    <w:rsid w:val="00A2643C"/>
    <w:rsid w:val="00A274E6"/>
    <w:rsid w:val="00A30AEC"/>
    <w:rsid w:val="00A31326"/>
    <w:rsid w:val="00A321A1"/>
    <w:rsid w:val="00A346E5"/>
    <w:rsid w:val="00A3492A"/>
    <w:rsid w:val="00A34B4E"/>
    <w:rsid w:val="00A37410"/>
    <w:rsid w:val="00A42209"/>
    <w:rsid w:val="00A43AE4"/>
    <w:rsid w:val="00A44E05"/>
    <w:rsid w:val="00A46CAC"/>
    <w:rsid w:val="00A470FD"/>
    <w:rsid w:val="00A526AF"/>
    <w:rsid w:val="00A56BC5"/>
    <w:rsid w:val="00A56CC1"/>
    <w:rsid w:val="00A57A3A"/>
    <w:rsid w:val="00A6362F"/>
    <w:rsid w:val="00A64FE1"/>
    <w:rsid w:val="00A65A03"/>
    <w:rsid w:val="00A67433"/>
    <w:rsid w:val="00A6764C"/>
    <w:rsid w:val="00A679DA"/>
    <w:rsid w:val="00A70CE8"/>
    <w:rsid w:val="00A71BC1"/>
    <w:rsid w:val="00A74095"/>
    <w:rsid w:val="00A75D3E"/>
    <w:rsid w:val="00A803BF"/>
    <w:rsid w:val="00A8099A"/>
    <w:rsid w:val="00A8521C"/>
    <w:rsid w:val="00A85640"/>
    <w:rsid w:val="00A87C92"/>
    <w:rsid w:val="00A945E1"/>
    <w:rsid w:val="00A95839"/>
    <w:rsid w:val="00A96761"/>
    <w:rsid w:val="00AA1554"/>
    <w:rsid w:val="00AA6875"/>
    <w:rsid w:val="00AB0FC2"/>
    <w:rsid w:val="00AB10A3"/>
    <w:rsid w:val="00AB2C72"/>
    <w:rsid w:val="00AC01FC"/>
    <w:rsid w:val="00AC0606"/>
    <w:rsid w:val="00AC237C"/>
    <w:rsid w:val="00AC2A20"/>
    <w:rsid w:val="00AC3BDE"/>
    <w:rsid w:val="00AC4AD0"/>
    <w:rsid w:val="00AC5D59"/>
    <w:rsid w:val="00AD08EF"/>
    <w:rsid w:val="00AD3072"/>
    <w:rsid w:val="00AD49E7"/>
    <w:rsid w:val="00AD4C3D"/>
    <w:rsid w:val="00AD660C"/>
    <w:rsid w:val="00AD7B32"/>
    <w:rsid w:val="00AE35DD"/>
    <w:rsid w:val="00AE4911"/>
    <w:rsid w:val="00AE5473"/>
    <w:rsid w:val="00AE7781"/>
    <w:rsid w:val="00AE7819"/>
    <w:rsid w:val="00AF1250"/>
    <w:rsid w:val="00AF1AE6"/>
    <w:rsid w:val="00AF1B5B"/>
    <w:rsid w:val="00AF3225"/>
    <w:rsid w:val="00AF4A28"/>
    <w:rsid w:val="00AF6DD8"/>
    <w:rsid w:val="00B0314F"/>
    <w:rsid w:val="00B03D9C"/>
    <w:rsid w:val="00B041C6"/>
    <w:rsid w:val="00B063D0"/>
    <w:rsid w:val="00B06D15"/>
    <w:rsid w:val="00B10099"/>
    <w:rsid w:val="00B12B29"/>
    <w:rsid w:val="00B14AB2"/>
    <w:rsid w:val="00B150CC"/>
    <w:rsid w:val="00B17253"/>
    <w:rsid w:val="00B20CAD"/>
    <w:rsid w:val="00B2451B"/>
    <w:rsid w:val="00B2738D"/>
    <w:rsid w:val="00B275C3"/>
    <w:rsid w:val="00B27B9E"/>
    <w:rsid w:val="00B309A4"/>
    <w:rsid w:val="00B320AB"/>
    <w:rsid w:val="00B32F80"/>
    <w:rsid w:val="00B4004A"/>
    <w:rsid w:val="00B41BBC"/>
    <w:rsid w:val="00B44B7C"/>
    <w:rsid w:val="00B46983"/>
    <w:rsid w:val="00B50BD6"/>
    <w:rsid w:val="00B51C3D"/>
    <w:rsid w:val="00B5233B"/>
    <w:rsid w:val="00B54DD0"/>
    <w:rsid w:val="00B55D6A"/>
    <w:rsid w:val="00B667B3"/>
    <w:rsid w:val="00B668DD"/>
    <w:rsid w:val="00B7169C"/>
    <w:rsid w:val="00B75AA4"/>
    <w:rsid w:val="00B77B10"/>
    <w:rsid w:val="00B77CFB"/>
    <w:rsid w:val="00B84299"/>
    <w:rsid w:val="00B85395"/>
    <w:rsid w:val="00B877F0"/>
    <w:rsid w:val="00B91045"/>
    <w:rsid w:val="00B910D4"/>
    <w:rsid w:val="00B911CE"/>
    <w:rsid w:val="00B93BCB"/>
    <w:rsid w:val="00B9495D"/>
    <w:rsid w:val="00BA0190"/>
    <w:rsid w:val="00BA046A"/>
    <w:rsid w:val="00BA2B01"/>
    <w:rsid w:val="00BB28E8"/>
    <w:rsid w:val="00BB33B6"/>
    <w:rsid w:val="00BB5C36"/>
    <w:rsid w:val="00BB5FDE"/>
    <w:rsid w:val="00BB60E0"/>
    <w:rsid w:val="00BC57FD"/>
    <w:rsid w:val="00BD0853"/>
    <w:rsid w:val="00BD09C8"/>
    <w:rsid w:val="00BD4C9A"/>
    <w:rsid w:val="00BE005D"/>
    <w:rsid w:val="00BE2CAF"/>
    <w:rsid w:val="00BF02B9"/>
    <w:rsid w:val="00BF108C"/>
    <w:rsid w:val="00BF34D1"/>
    <w:rsid w:val="00BF6EB6"/>
    <w:rsid w:val="00BF73FD"/>
    <w:rsid w:val="00C00DF6"/>
    <w:rsid w:val="00C01A97"/>
    <w:rsid w:val="00C02F05"/>
    <w:rsid w:val="00C0381D"/>
    <w:rsid w:val="00C06B67"/>
    <w:rsid w:val="00C0750A"/>
    <w:rsid w:val="00C0766A"/>
    <w:rsid w:val="00C10AAA"/>
    <w:rsid w:val="00C122BA"/>
    <w:rsid w:val="00C14806"/>
    <w:rsid w:val="00C1630F"/>
    <w:rsid w:val="00C17DC9"/>
    <w:rsid w:val="00C17E2E"/>
    <w:rsid w:val="00C20614"/>
    <w:rsid w:val="00C21C81"/>
    <w:rsid w:val="00C25358"/>
    <w:rsid w:val="00C26C03"/>
    <w:rsid w:val="00C30526"/>
    <w:rsid w:val="00C31C60"/>
    <w:rsid w:val="00C326FE"/>
    <w:rsid w:val="00C32AAD"/>
    <w:rsid w:val="00C338C0"/>
    <w:rsid w:val="00C34368"/>
    <w:rsid w:val="00C3489D"/>
    <w:rsid w:val="00C353BF"/>
    <w:rsid w:val="00C369C5"/>
    <w:rsid w:val="00C3713B"/>
    <w:rsid w:val="00C37A3D"/>
    <w:rsid w:val="00C4087B"/>
    <w:rsid w:val="00C476E7"/>
    <w:rsid w:val="00C52DDF"/>
    <w:rsid w:val="00C53383"/>
    <w:rsid w:val="00C5366C"/>
    <w:rsid w:val="00C56F43"/>
    <w:rsid w:val="00C57C6A"/>
    <w:rsid w:val="00C6102B"/>
    <w:rsid w:val="00C62021"/>
    <w:rsid w:val="00C62D5C"/>
    <w:rsid w:val="00C63654"/>
    <w:rsid w:val="00C65D52"/>
    <w:rsid w:val="00C70085"/>
    <w:rsid w:val="00C72F64"/>
    <w:rsid w:val="00C75033"/>
    <w:rsid w:val="00C75C05"/>
    <w:rsid w:val="00C761CB"/>
    <w:rsid w:val="00C80163"/>
    <w:rsid w:val="00C83A50"/>
    <w:rsid w:val="00C850CD"/>
    <w:rsid w:val="00C87260"/>
    <w:rsid w:val="00C87FAB"/>
    <w:rsid w:val="00C901AC"/>
    <w:rsid w:val="00C912FE"/>
    <w:rsid w:val="00C917F6"/>
    <w:rsid w:val="00C92B92"/>
    <w:rsid w:val="00C94274"/>
    <w:rsid w:val="00C94C02"/>
    <w:rsid w:val="00C976A2"/>
    <w:rsid w:val="00C97C0D"/>
    <w:rsid w:val="00CA2A68"/>
    <w:rsid w:val="00CB174A"/>
    <w:rsid w:val="00CC1855"/>
    <w:rsid w:val="00CC4B31"/>
    <w:rsid w:val="00CC5192"/>
    <w:rsid w:val="00CD3BFE"/>
    <w:rsid w:val="00CD4E93"/>
    <w:rsid w:val="00CD59E0"/>
    <w:rsid w:val="00CE02AD"/>
    <w:rsid w:val="00CE2B56"/>
    <w:rsid w:val="00CE66EA"/>
    <w:rsid w:val="00CE67BC"/>
    <w:rsid w:val="00CE73FB"/>
    <w:rsid w:val="00CF2BCA"/>
    <w:rsid w:val="00CF5CA2"/>
    <w:rsid w:val="00D04F1A"/>
    <w:rsid w:val="00D1329E"/>
    <w:rsid w:val="00D17FCB"/>
    <w:rsid w:val="00D22561"/>
    <w:rsid w:val="00D2641E"/>
    <w:rsid w:val="00D32FFE"/>
    <w:rsid w:val="00D377FE"/>
    <w:rsid w:val="00D40DE3"/>
    <w:rsid w:val="00D419E4"/>
    <w:rsid w:val="00D41DE3"/>
    <w:rsid w:val="00D42A00"/>
    <w:rsid w:val="00D43E60"/>
    <w:rsid w:val="00D43F9D"/>
    <w:rsid w:val="00D53729"/>
    <w:rsid w:val="00D53B58"/>
    <w:rsid w:val="00D56907"/>
    <w:rsid w:val="00D611E6"/>
    <w:rsid w:val="00D64200"/>
    <w:rsid w:val="00D710EE"/>
    <w:rsid w:val="00D76F46"/>
    <w:rsid w:val="00D7788E"/>
    <w:rsid w:val="00D80874"/>
    <w:rsid w:val="00D83322"/>
    <w:rsid w:val="00D86617"/>
    <w:rsid w:val="00D86916"/>
    <w:rsid w:val="00D91731"/>
    <w:rsid w:val="00D939D8"/>
    <w:rsid w:val="00D95B9C"/>
    <w:rsid w:val="00D95CB6"/>
    <w:rsid w:val="00DA0150"/>
    <w:rsid w:val="00DA0D80"/>
    <w:rsid w:val="00DA277A"/>
    <w:rsid w:val="00DA5AB5"/>
    <w:rsid w:val="00DA5B61"/>
    <w:rsid w:val="00DA65CA"/>
    <w:rsid w:val="00DB222A"/>
    <w:rsid w:val="00DB2DE6"/>
    <w:rsid w:val="00DB43DC"/>
    <w:rsid w:val="00DB57D8"/>
    <w:rsid w:val="00DB73A9"/>
    <w:rsid w:val="00DB7B02"/>
    <w:rsid w:val="00DC0741"/>
    <w:rsid w:val="00DC1F53"/>
    <w:rsid w:val="00DC23A3"/>
    <w:rsid w:val="00DC793A"/>
    <w:rsid w:val="00DD004A"/>
    <w:rsid w:val="00DD2CA3"/>
    <w:rsid w:val="00DD39A5"/>
    <w:rsid w:val="00DD4E38"/>
    <w:rsid w:val="00DD4E4B"/>
    <w:rsid w:val="00DD57E0"/>
    <w:rsid w:val="00DD7874"/>
    <w:rsid w:val="00DE1270"/>
    <w:rsid w:val="00DE2525"/>
    <w:rsid w:val="00DF3B0E"/>
    <w:rsid w:val="00DF7039"/>
    <w:rsid w:val="00E04ED6"/>
    <w:rsid w:val="00E054AF"/>
    <w:rsid w:val="00E105B2"/>
    <w:rsid w:val="00E11143"/>
    <w:rsid w:val="00E1253E"/>
    <w:rsid w:val="00E1388C"/>
    <w:rsid w:val="00E143BF"/>
    <w:rsid w:val="00E16F4A"/>
    <w:rsid w:val="00E21513"/>
    <w:rsid w:val="00E23A04"/>
    <w:rsid w:val="00E3062D"/>
    <w:rsid w:val="00E317F3"/>
    <w:rsid w:val="00E36CE6"/>
    <w:rsid w:val="00E37778"/>
    <w:rsid w:val="00E37D25"/>
    <w:rsid w:val="00E409C8"/>
    <w:rsid w:val="00E4231E"/>
    <w:rsid w:val="00E42A65"/>
    <w:rsid w:val="00E46817"/>
    <w:rsid w:val="00E4748A"/>
    <w:rsid w:val="00E501EB"/>
    <w:rsid w:val="00E54522"/>
    <w:rsid w:val="00E568FD"/>
    <w:rsid w:val="00E56EDC"/>
    <w:rsid w:val="00E576C3"/>
    <w:rsid w:val="00E636A8"/>
    <w:rsid w:val="00E64563"/>
    <w:rsid w:val="00E65E46"/>
    <w:rsid w:val="00E72C45"/>
    <w:rsid w:val="00E77AFB"/>
    <w:rsid w:val="00E77C63"/>
    <w:rsid w:val="00E828DB"/>
    <w:rsid w:val="00E83B11"/>
    <w:rsid w:val="00E85E8F"/>
    <w:rsid w:val="00E90E4A"/>
    <w:rsid w:val="00E936D9"/>
    <w:rsid w:val="00E962C8"/>
    <w:rsid w:val="00E97039"/>
    <w:rsid w:val="00E97258"/>
    <w:rsid w:val="00E97C77"/>
    <w:rsid w:val="00EA146C"/>
    <w:rsid w:val="00EA1615"/>
    <w:rsid w:val="00EA428A"/>
    <w:rsid w:val="00EA5921"/>
    <w:rsid w:val="00EB36AD"/>
    <w:rsid w:val="00EB74DF"/>
    <w:rsid w:val="00EC4829"/>
    <w:rsid w:val="00EC5194"/>
    <w:rsid w:val="00ED0229"/>
    <w:rsid w:val="00ED224F"/>
    <w:rsid w:val="00ED7AC2"/>
    <w:rsid w:val="00EE10DD"/>
    <w:rsid w:val="00EE19A3"/>
    <w:rsid w:val="00EE1EC3"/>
    <w:rsid w:val="00EE2B3B"/>
    <w:rsid w:val="00F03356"/>
    <w:rsid w:val="00F10591"/>
    <w:rsid w:val="00F15E61"/>
    <w:rsid w:val="00F16D43"/>
    <w:rsid w:val="00F20909"/>
    <w:rsid w:val="00F20C8D"/>
    <w:rsid w:val="00F21BEB"/>
    <w:rsid w:val="00F23652"/>
    <w:rsid w:val="00F328E2"/>
    <w:rsid w:val="00F32D28"/>
    <w:rsid w:val="00F4127B"/>
    <w:rsid w:val="00F41ADD"/>
    <w:rsid w:val="00F43AF8"/>
    <w:rsid w:val="00F43D0A"/>
    <w:rsid w:val="00F440A4"/>
    <w:rsid w:val="00F445F0"/>
    <w:rsid w:val="00F460CB"/>
    <w:rsid w:val="00F46CE0"/>
    <w:rsid w:val="00F478C0"/>
    <w:rsid w:val="00F51308"/>
    <w:rsid w:val="00F55145"/>
    <w:rsid w:val="00F60A2C"/>
    <w:rsid w:val="00F60B59"/>
    <w:rsid w:val="00F62C62"/>
    <w:rsid w:val="00F63F53"/>
    <w:rsid w:val="00F67913"/>
    <w:rsid w:val="00F701A6"/>
    <w:rsid w:val="00F70EDC"/>
    <w:rsid w:val="00F70F97"/>
    <w:rsid w:val="00F75B78"/>
    <w:rsid w:val="00F7718D"/>
    <w:rsid w:val="00F81D56"/>
    <w:rsid w:val="00F825C9"/>
    <w:rsid w:val="00F8614D"/>
    <w:rsid w:val="00F87A91"/>
    <w:rsid w:val="00F9267F"/>
    <w:rsid w:val="00F978B0"/>
    <w:rsid w:val="00FA3E6B"/>
    <w:rsid w:val="00FB3714"/>
    <w:rsid w:val="00FB597A"/>
    <w:rsid w:val="00FC1525"/>
    <w:rsid w:val="00FC3C07"/>
    <w:rsid w:val="00FC73B1"/>
    <w:rsid w:val="00FD0852"/>
    <w:rsid w:val="00FD22A5"/>
    <w:rsid w:val="00FD2B6D"/>
    <w:rsid w:val="00FD3FF0"/>
    <w:rsid w:val="00FE08BE"/>
    <w:rsid w:val="00FE1220"/>
    <w:rsid w:val="00FE35CE"/>
    <w:rsid w:val="00FE560C"/>
    <w:rsid w:val="00FF3F69"/>
    <w:rsid w:val="00FF402D"/>
    <w:rsid w:val="00FF4C9F"/>
    <w:rsid w:val="00FF6794"/>
    <w:rsid w:val="00FF6D07"/>
    <w:rsid w:val="00FF7D2C"/>
    <w:rsid w:val="01247709"/>
    <w:rsid w:val="016243B7"/>
    <w:rsid w:val="01667083"/>
    <w:rsid w:val="016D32B5"/>
    <w:rsid w:val="018619E1"/>
    <w:rsid w:val="018B3CE6"/>
    <w:rsid w:val="01922004"/>
    <w:rsid w:val="01C71CB8"/>
    <w:rsid w:val="01FB2885"/>
    <w:rsid w:val="022040A1"/>
    <w:rsid w:val="022661A7"/>
    <w:rsid w:val="022B27F4"/>
    <w:rsid w:val="02373E77"/>
    <w:rsid w:val="0244099C"/>
    <w:rsid w:val="027B49E1"/>
    <w:rsid w:val="02FE146E"/>
    <w:rsid w:val="032528BF"/>
    <w:rsid w:val="0359636B"/>
    <w:rsid w:val="03792A0C"/>
    <w:rsid w:val="0390116E"/>
    <w:rsid w:val="0398130D"/>
    <w:rsid w:val="03A51097"/>
    <w:rsid w:val="040815BF"/>
    <w:rsid w:val="04144EEB"/>
    <w:rsid w:val="041E0E3E"/>
    <w:rsid w:val="04317F6B"/>
    <w:rsid w:val="048D2029"/>
    <w:rsid w:val="04B04E7F"/>
    <w:rsid w:val="04CA13B2"/>
    <w:rsid w:val="04D57C42"/>
    <w:rsid w:val="05155CE8"/>
    <w:rsid w:val="054017E1"/>
    <w:rsid w:val="05447B2E"/>
    <w:rsid w:val="05673E84"/>
    <w:rsid w:val="0581745B"/>
    <w:rsid w:val="058E4574"/>
    <w:rsid w:val="05A973D2"/>
    <w:rsid w:val="05C014DF"/>
    <w:rsid w:val="060653B6"/>
    <w:rsid w:val="0663203E"/>
    <w:rsid w:val="06B324C3"/>
    <w:rsid w:val="06DB2DC8"/>
    <w:rsid w:val="06EA691E"/>
    <w:rsid w:val="07092792"/>
    <w:rsid w:val="070E331C"/>
    <w:rsid w:val="07302CED"/>
    <w:rsid w:val="07593F53"/>
    <w:rsid w:val="07B53F1B"/>
    <w:rsid w:val="07CE6F58"/>
    <w:rsid w:val="07DE5FCD"/>
    <w:rsid w:val="07E044C5"/>
    <w:rsid w:val="07E7784B"/>
    <w:rsid w:val="07F85805"/>
    <w:rsid w:val="0829317A"/>
    <w:rsid w:val="08301A29"/>
    <w:rsid w:val="08BC5A07"/>
    <w:rsid w:val="09277A57"/>
    <w:rsid w:val="096C5813"/>
    <w:rsid w:val="09B1060F"/>
    <w:rsid w:val="09BD5082"/>
    <w:rsid w:val="09CF1626"/>
    <w:rsid w:val="09F4206A"/>
    <w:rsid w:val="0A091060"/>
    <w:rsid w:val="0A297DAD"/>
    <w:rsid w:val="0A315C24"/>
    <w:rsid w:val="0A767D4B"/>
    <w:rsid w:val="0A953FF6"/>
    <w:rsid w:val="0A964C13"/>
    <w:rsid w:val="0A9E47A1"/>
    <w:rsid w:val="0A9F024F"/>
    <w:rsid w:val="0AE62E6C"/>
    <w:rsid w:val="0B254183"/>
    <w:rsid w:val="0B8D62FE"/>
    <w:rsid w:val="0B8F4263"/>
    <w:rsid w:val="0BB16A68"/>
    <w:rsid w:val="0BB407C5"/>
    <w:rsid w:val="0BEC3F50"/>
    <w:rsid w:val="0C0C4800"/>
    <w:rsid w:val="0C240F56"/>
    <w:rsid w:val="0C320B2A"/>
    <w:rsid w:val="0C4C4433"/>
    <w:rsid w:val="0C776761"/>
    <w:rsid w:val="0C7D6DB2"/>
    <w:rsid w:val="0C9D619F"/>
    <w:rsid w:val="0CA9688C"/>
    <w:rsid w:val="0CAC3569"/>
    <w:rsid w:val="0CCA48D9"/>
    <w:rsid w:val="0CCB6ED5"/>
    <w:rsid w:val="0CFF0225"/>
    <w:rsid w:val="0D0F4779"/>
    <w:rsid w:val="0D3F30C9"/>
    <w:rsid w:val="0D443FF9"/>
    <w:rsid w:val="0D631A35"/>
    <w:rsid w:val="0D6725DC"/>
    <w:rsid w:val="0D8C3D47"/>
    <w:rsid w:val="0DAF3C63"/>
    <w:rsid w:val="0DB248A2"/>
    <w:rsid w:val="0DFA37CA"/>
    <w:rsid w:val="0E192701"/>
    <w:rsid w:val="0E26555D"/>
    <w:rsid w:val="0E306AC8"/>
    <w:rsid w:val="0E606E60"/>
    <w:rsid w:val="0E6F0E9C"/>
    <w:rsid w:val="0E7C7763"/>
    <w:rsid w:val="0E85623A"/>
    <w:rsid w:val="0EA91BE0"/>
    <w:rsid w:val="0EAC1F09"/>
    <w:rsid w:val="0ED156E1"/>
    <w:rsid w:val="0EE14A85"/>
    <w:rsid w:val="0F00183E"/>
    <w:rsid w:val="0F00215D"/>
    <w:rsid w:val="0F8D56C0"/>
    <w:rsid w:val="0FE366E2"/>
    <w:rsid w:val="100C7EFA"/>
    <w:rsid w:val="10355723"/>
    <w:rsid w:val="104114D3"/>
    <w:rsid w:val="10543BEC"/>
    <w:rsid w:val="105A1AD0"/>
    <w:rsid w:val="11A11273"/>
    <w:rsid w:val="11CA594D"/>
    <w:rsid w:val="11E479B7"/>
    <w:rsid w:val="11FF204F"/>
    <w:rsid w:val="12154BCD"/>
    <w:rsid w:val="121A2795"/>
    <w:rsid w:val="12313131"/>
    <w:rsid w:val="12562DB7"/>
    <w:rsid w:val="12991150"/>
    <w:rsid w:val="12A550EE"/>
    <w:rsid w:val="12C53983"/>
    <w:rsid w:val="12C87C8F"/>
    <w:rsid w:val="130353C6"/>
    <w:rsid w:val="13A4667F"/>
    <w:rsid w:val="13AE7DDB"/>
    <w:rsid w:val="13EF59C0"/>
    <w:rsid w:val="14777073"/>
    <w:rsid w:val="14806026"/>
    <w:rsid w:val="14977E1B"/>
    <w:rsid w:val="14E37398"/>
    <w:rsid w:val="150D02AB"/>
    <w:rsid w:val="15143A41"/>
    <w:rsid w:val="15147A24"/>
    <w:rsid w:val="152727B4"/>
    <w:rsid w:val="153360CA"/>
    <w:rsid w:val="154E5484"/>
    <w:rsid w:val="156E3771"/>
    <w:rsid w:val="15966064"/>
    <w:rsid w:val="15AB181A"/>
    <w:rsid w:val="15C4317B"/>
    <w:rsid w:val="15D1639E"/>
    <w:rsid w:val="160E5A70"/>
    <w:rsid w:val="16355298"/>
    <w:rsid w:val="163B44BF"/>
    <w:rsid w:val="165218B2"/>
    <w:rsid w:val="16591EF2"/>
    <w:rsid w:val="166463E0"/>
    <w:rsid w:val="167F368D"/>
    <w:rsid w:val="16980789"/>
    <w:rsid w:val="171513C7"/>
    <w:rsid w:val="17337973"/>
    <w:rsid w:val="17380473"/>
    <w:rsid w:val="174E0945"/>
    <w:rsid w:val="177B7490"/>
    <w:rsid w:val="1785247E"/>
    <w:rsid w:val="17863D19"/>
    <w:rsid w:val="17A4061A"/>
    <w:rsid w:val="17A812E8"/>
    <w:rsid w:val="17B873FD"/>
    <w:rsid w:val="17C87540"/>
    <w:rsid w:val="17DF68AE"/>
    <w:rsid w:val="182A7A89"/>
    <w:rsid w:val="18313C57"/>
    <w:rsid w:val="1833073D"/>
    <w:rsid w:val="188C5655"/>
    <w:rsid w:val="18917C14"/>
    <w:rsid w:val="18C868F4"/>
    <w:rsid w:val="18CB5640"/>
    <w:rsid w:val="19182398"/>
    <w:rsid w:val="191D098F"/>
    <w:rsid w:val="19271D1D"/>
    <w:rsid w:val="192E6030"/>
    <w:rsid w:val="19452E87"/>
    <w:rsid w:val="1990459A"/>
    <w:rsid w:val="19A20B14"/>
    <w:rsid w:val="19F71721"/>
    <w:rsid w:val="1A1744EA"/>
    <w:rsid w:val="1A7B3A10"/>
    <w:rsid w:val="1A8E2931"/>
    <w:rsid w:val="1AD35A47"/>
    <w:rsid w:val="1B2C45E9"/>
    <w:rsid w:val="1B4F2DEC"/>
    <w:rsid w:val="1B62254E"/>
    <w:rsid w:val="1B7C1CC9"/>
    <w:rsid w:val="1BA04619"/>
    <w:rsid w:val="1BCE3260"/>
    <w:rsid w:val="1BEA3350"/>
    <w:rsid w:val="1C0123C8"/>
    <w:rsid w:val="1C075E55"/>
    <w:rsid w:val="1C23089B"/>
    <w:rsid w:val="1C3329BA"/>
    <w:rsid w:val="1C622DB3"/>
    <w:rsid w:val="1C9B345D"/>
    <w:rsid w:val="1CC31A3F"/>
    <w:rsid w:val="1CD23C0E"/>
    <w:rsid w:val="1CD25935"/>
    <w:rsid w:val="1CD830B5"/>
    <w:rsid w:val="1CDE7208"/>
    <w:rsid w:val="1D481D5D"/>
    <w:rsid w:val="1D605A8E"/>
    <w:rsid w:val="1D7619A2"/>
    <w:rsid w:val="1D870A7C"/>
    <w:rsid w:val="1DEC7A8F"/>
    <w:rsid w:val="1E033770"/>
    <w:rsid w:val="1E2204E4"/>
    <w:rsid w:val="1E827F93"/>
    <w:rsid w:val="1EDA1B41"/>
    <w:rsid w:val="1EFF3981"/>
    <w:rsid w:val="1F2D2F3E"/>
    <w:rsid w:val="1F384A7E"/>
    <w:rsid w:val="1F3A5C28"/>
    <w:rsid w:val="1F545388"/>
    <w:rsid w:val="1F6C78D9"/>
    <w:rsid w:val="1F901141"/>
    <w:rsid w:val="1FA61042"/>
    <w:rsid w:val="1FD02ACE"/>
    <w:rsid w:val="1FEC21D6"/>
    <w:rsid w:val="1FEE4216"/>
    <w:rsid w:val="1FF528CC"/>
    <w:rsid w:val="1FF80272"/>
    <w:rsid w:val="20291EEC"/>
    <w:rsid w:val="203625F4"/>
    <w:rsid w:val="204E66C8"/>
    <w:rsid w:val="205D45F9"/>
    <w:rsid w:val="2096436C"/>
    <w:rsid w:val="20B8780B"/>
    <w:rsid w:val="210926A6"/>
    <w:rsid w:val="21144ABD"/>
    <w:rsid w:val="212B2796"/>
    <w:rsid w:val="213550F2"/>
    <w:rsid w:val="215C68BD"/>
    <w:rsid w:val="217646FD"/>
    <w:rsid w:val="218F7BE0"/>
    <w:rsid w:val="21A16725"/>
    <w:rsid w:val="21CB1651"/>
    <w:rsid w:val="21D57B00"/>
    <w:rsid w:val="21E0614F"/>
    <w:rsid w:val="21FB4959"/>
    <w:rsid w:val="220B35DC"/>
    <w:rsid w:val="223F1D8E"/>
    <w:rsid w:val="224815D1"/>
    <w:rsid w:val="224E18B1"/>
    <w:rsid w:val="224E4176"/>
    <w:rsid w:val="22572E57"/>
    <w:rsid w:val="225E5C7E"/>
    <w:rsid w:val="226349D1"/>
    <w:rsid w:val="226D247B"/>
    <w:rsid w:val="229C47EF"/>
    <w:rsid w:val="22AD4FA4"/>
    <w:rsid w:val="22E1717F"/>
    <w:rsid w:val="22EE7022"/>
    <w:rsid w:val="22EF0A3A"/>
    <w:rsid w:val="230E23A2"/>
    <w:rsid w:val="232672D2"/>
    <w:rsid w:val="233E02B3"/>
    <w:rsid w:val="23581938"/>
    <w:rsid w:val="23600F27"/>
    <w:rsid w:val="236F69D1"/>
    <w:rsid w:val="237F5568"/>
    <w:rsid w:val="23A40B0A"/>
    <w:rsid w:val="23D00E24"/>
    <w:rsid w:val="23DD12F9"/>
    <w:rsid w:val="23F16816"/>
    <w:rsid w:val="241F5459"/>
    <w:rsid w:val="24342B74"/>
    <w:rsid w:val="2455174B"/>
    <w:rsid w:val="24DA0327"/>
    <w:rsid w:val="25181F36"/>
    <w:rsid w:val="2535251F"/>
    <w:rsid w:val="254D2679"/>
    <w:rsid w:val="25522292"/>
    <w:rsid w:val="25580EAB"/>
    <w:rsid w:val="25607D61"/>
    <w:rsid w:val="25827A00"/>
    <w:rsid w:val="25846550"/>
    <w:rsid w:val="25A5688A"/>
    <w:rsid w:val="25A72BFC"/>
    <w:rsid w:val="25D9649C"/>
    <w:rsid w:val="26043130"/>
    <w:rsid w:val="26142E5B"/>
    <w:rsid w:val="261B0645"/>
    <w:rsid w:val="26481137"/>
    <w:rsid w:val="2672780A"/>
    <w:rsid w:val="26765D9B"/>
    <w:rsid w:val="26B574C4"/>
    <w:rsid w:val="270D6415"/>
    <w:rsid w:val="273702DF"/>
    <w:rsid w:val="27687AD9"/>
    <w:rsid w:val="276C619D"/>
    <w:rsid w:val="27E8395E"/>
    <w:rsid w:val="28163A81"/>
    <w:rsid w:val="28163F98"/>
    <w:rsid w:val="28197CE3"/>
    <w:rsid w:val="28396321"/>
    <w:rsid w:val="292220D9"/>
    <w:rsid w:val="294330B8"/>
    <w:rsid w:val="294C443C"/>
    <w:rsid w:val="29527549"/>
    <w:rsid w:val="29887ED3"/>
    <w:rsid w:val="29C624FC"/>
    <w:rsid w:val="29E514FF"/>
    <w:rsid w:val="2A0F317C"/>
    <w:rsid w:val="2A1661E5"/>
    <w:rsid w:val="2A540F85"/>
    <w:rsid w:val="2A601BEB"/>
    <w:rsid w:val="2A8466AE"/>
    <w:rsid w:val="2A9C4508"/>
    <w:rsid w:val="2AA379DE"/>
    <w:rsid w:val="2AAC1925"/>
    <w:rsid w:val="2ABE57BC"/>
    <w:rsid w:val="2AC35149"/>
    <w:rsid w:val="2AD33182"/>
    <w:rsid w:val="2B2F3124"/>
    <w:rsid w:val="2B3B21AE"/>
    <w:rsid w:val="2B5C36F1"/>
    <w:rsid w:val="2B7656D2"/>
    <w:rsid w:val="2B841354"/>
    <w:rsid w:val="2B89084B"/>
    <w:rsid w:val="2B972EDA"/>
    <w:rsid w:val="2B9A2333"/>
    <w:rsid w:val="2BAE155A"/>
    <w:rsid w:val="2BD5669D"/>
    <w:rsid w:val="2BFB330B"/>
    <w:rsid w:val="2C025211"/>
    <w:rsid w:val="2C6A7C96"/>
    <w:rsid w:val="2C6E58BB"/>
    <w:rsid w:val="2C7713C6"/>
    <w:rsid w:val="2C8C73B7"/>
    <w:rsid w:val="2CD819B6"/>
    <w:rsid w:val="2CDF22E3"/>
    <w:rsid w:val="2D073F2C"/>
    <w:rsid w:val="2D1812B0"/>
    <w:rsid w:val="2D3E0909"/>
    <w:rsid w:val="2D882673"/>
    <w:rsid w:val="2DA16D41"/>
    <w:rsid w:val="2DA2189B"/>
    <w:rsid w:val="2DBA0B80"/>
    <w:rsid w:val="2DBD1690"/>
    <w:rsid w:val="2DD02E9A"/>
    <w:rsid w:val="2DDB077A"/>
    <w:rsid w:val="2E185B41"/>
    <w:rsid w:val="2E1C65ED"/>
    <w:rsid w:val="2E553D8B"/>
    <w:rsid w:val="2E5D72FF"/>
    <w:rsid w:val="2EAF5ED9"/>
    <w:rsid w:val="2ECB473D"/>
    <w:rsid w:val="2F0D3C2B"/>
    <w:rsid w:val="2F352254"/>
    <w:rsid w:val="2F36157A"/>
    <w:rsid w:val="2F5C646E"/>
    <w:rsid w:val="2F6E3F5B"/>
    <w:rsid w:val="2FCD6A54"/>
    <w:rsid w:val="2FD2021B"/>
    <w:rsid w:val="2FD339CB"/>
    <w:rsid w:val="2FE15CDC"/>
    <w:rsid w:val="2FFC36B5"/>
    <w:rsid w:val="301C26E6"/>
    <w:rsid w:val="306E22DD"/>
    <w:rsid w:val="30E46D8F"/>
    <w:rsid w:val="30EE3275"/>
    <w:rsid w:val="30F0274A"/>
    <w:rsid w:val="312308F6"/>
    <w:rsid w:val="31366608"/>
    <w:rsid w:val="31831E15"/>
    <w:rsid w:val="31C33DB3"/>
    <w:rsid w:val="31D363BE"/>
    <w:rsid w:val="31F43710"/>
    <w:rsid w:val="320073ED"/>
    <w:rsid w:val="32153132"/>
    <w:rsid w:val="322E4121"/>
    <w:rsid w:val="32546207"/>
    <w:rsid w:val="32640F88"/>
    <w:rsid w:val="32812AEF"/>
    <w:rsid w:val="32CF5DAD"/>
    <w:rsid w:val="32D058F9"/>
    <w:rsid w:val="32E468AA"/>
    <w:rsid w:val="32FD1FA6"/>
    <w:rsid w:val="33287D59"/>
    <w:rsid w:val="340101CC"/>
    <w:rsid w:val="341A37AC"/>
    <w:rsid w:val="34326435"/>
    <w:rsid w:val="3465189E"/>
    <w:rsid w:val="34655BBE"/>
    <w:rsid w:val="346B4CE7"/>
    <w:rsid w:val="34810077"/>
    <w:rsid w:val="34C44B8F"/>
    <w:rsid w:val="34F15010"/>
    <w:rsid w:val="34F60AE5"/>
    <w:rsid w:val="34F735B2"/>
    <w:rsid w:val="34F7528C"/>
    <w:rsid w:val="350A710A"/>
    <w:rsid w:val="352063D2"/>
    <w:rsid w:val="35392CA8"/>
    <w:rsid w:val="35546FB1"/>
    <w:rsid w:val="35687788"/>
    <w:rsid w:val="356C46B2"/>
    <w:rsid w:val="35920D70"/>
    <w:rsid w:val="35941296"/>
    <w:rsid w:val="35AF7F2C"/>
    <w:rsid w:val="35E153A0"/>
    <w:rsid w:val="35E51C73"/>
    <w:rsid w:val="35EA742C"/>
    <w:rsid w:val="360D4924"/>
    <w:rsid w:val="36304A8B"/>
    <w:rsid w:val="365277EE"/>
    <w:rsid w:val="36632BF7"/>
    <w:rsid w:val="36A202E4"/>
    <w:rsid w:val="36C035D0"/>
    <w:rsid w:val="36C1429A"/>
    <w:rsid w:val="36EF4613"/>
    <w:rsid w:val="370D2C98"/>
    <w:rsid w:val="37184F4C"/>
    <w:rsid w:val="372746A9"/>
    <w:rsid w:val="372A1A53"/>
    <w:rsid w:val="373B4409"/>
    <w:rsid w:val="37523B08"/>
    <w:rsid w:val="37554584"/>
    <w:rsid w:val="3768497F"/>
    <w:rsid w:val="37706B27"/>
    <w:rsid w:val="37C75012"/>
    <w:rsid w:val="37D324A6"/>
    <w:rsid w:val="37D64CF8"/>
    <w:rsid w:val="38330A59"/>
    <w:rsid w:val="38471614"/>
    <w:rsid w:val="385A7955"/>
    <w:rsid w:val="385F53E7"/>
    <w:rsid w:val="38827829"/>
    <w:rsid w:val="389B420D"/>
    <w:rsid w:val="38CB7401"/>
    <w:rsid w:val="39193244"/>
    <w:rsid w:val="39265757"/>
    <w:rsid w:val="39456718"/>
    <w:rsid w:val="39743448"/>
    <w:rsid w:val="398B4C78"/>
    <w:rsid w:val="39A46ABB"/>
    <w:rsid w:val="39A95EC1"/>
    <w:rsid w:val="39AC7EC9"/>
    <w:rsid w:val="39EE1C34"/>
    <w:rsid w:val="39FA4D9B"/>
    <w:rsid w:val="3A251E4A"/>
    <w:rsid w:val="3A2867DD"/>
    <w:rsid w:val="3A4B4C5C"/>
    <w:rsid w:val="3A6A0E17"/>
    <w:rsid w:val="3A7C6427"/>
    <w:rsid w:val="3A9336DC"/>
    <w:rsid w:val="3AA246D9"/>
    <w:rsid w:val="3AAA3B02"/>
    <w:rsid w:val="3AEA55FF"/>
    <w:rsid w:val="3B4D3381"/>
    <w:rsid w:val="3B571D56"/>
    <w:rsid w:val="3B770415"/>
    <w:rsid w:val="3B932CE6"/>
    <w:rsid w:val="3BA263A8"/>
    <w:rsid w:val="3BA74493"/>
    <w:rsid w:val="3BB12C80"/>
    <w:rsid w:val="3BC3389C"/>
    <w:rsid w:val="3C0E180F"/>
    <w:rsid w:val="3C274CA8"/>
    <w:rsid w:val="3C3D2DC8"/>
    <w:rsid w:val="3C3E728E"/>
    <w:rsid w:val="3C42044F"/>
    <w:rsid w:val="3C7D09E5"/>
    <w:rsid w:val="3CAD1528"/>
    <w:rsid w:val="3CCE2449"/>
    <w:rsid w:val="3CF673B2"/>
    <w:rsid w:val="3D05393B"/>
    <w:rsid w:val="3D093F1D"/>
    <w:rsid w:val="3D151DA6"/>
    <w:rsid w:val="3D2D2752"/>
    <w:rsid w:val="3D8B259D"/>
    <w:rsid w:val="3E5B3A64"/>
    <w:rsid w:val="3E884B60"/>
    <w:rsid w:val="3EBB3BF3"/>
    <w:rsid w:val="3ECF27FF"/>
    <w:rsid w:val="3ED44FC0"/>
    <w:rsid w:val="3EED4AA2"/>
    <w:rsid w:val="3F3B1FFF"/>
    <w:rsid w:val="3F497187"/>
    <w:rsid w:val="3F5D6551"/>
    <w:rsid w:val="3F656EC7"/>
    <w:rsid w:val="3F6A10B6"/>
    <w:rsid w:val="3F94353D"/>
    <w:rsid w:val="3F9C15BC"/>
    <w:rsid w:val="3FB92475"/>
    <w:rsid w:val="3FC34503"/>
    <w:rsid w:val="3FC35EB4"/>
    <w:rsid w:val="3FF21A02"/>
    <w:rsid w:val="3FFF4D34"/>
    <w:rsid w:val="40802F41"/>
    <w:rsid w:val="40BC7252"/>
    <w:rsid w:val="40C05CD5"/>
    <w:rsid w:val="40F82FE1"/>
    <w:rsid w:val="40FF7563"/>
    <w:rsid w:val="410C2CED"/>
    <w:rsid w:val="411A04BF"/>
    <w:rsid w:val="411E6269"/>
    <w:rsid w:val="412255C0"/>
    <w:rsid w:val="41232394"/>
    <w:rsid w:val="413B61E6"/>
    <w:rsid w:val="414824D5"/>
    <w:rsid w:val="415010EB"/>
    <w:rsid w:val="415B598D"/>
    <w:rsid w:val="41693AEC"/>
    <w:rsid w:val="416F08A3"/>
    <w:rsid w:val="41CA20FC"/>
    <w:rsid w:val="42010E6F"/>
    <w:rsid w:val="421E4FCA"/>
    <w:rsid w:val="42310AB0"/>
    <w:rsid w:val="424D4A03"/>
    <w:rsid w:val="425D63D9"/>
    <w:rsid w:val="427232AF"/>
    <w:rsid w:val="42935332"/>
    <w:rsid w:val="42A365CF"/>
    <w:rsid w:val="42BE0267"/>
    <w:rsid w:val="42C00270"/>
    <w:rsid w:val="42DC3489"/>
    <w:rsid w:val="430C473F"/>
    <w:rsid w:val="43180156"/>
    <w:rsid w:val="433366E5"/>
    <w:rsid w:val="43432310"/>
    <w:rsid w:val="434A2352"/>
    <w:rsid w:val="438B0355"/>
    <w:rsid w:val="43924E37"/>
    <w:rsid w:val="4398730B"/>
    <w:rsid w:val="43AA62A4"/>
    <w:rsid w:val="43C23C1D"/>
    <w:rsid w:val="43D647D6"/>
    <w:rsid w:val="43E04367"/>
    <w:rsid w:val="43FE58DC"/>
    <w:rsid w:val="440B5721"/>
    <w:rsid w:val="44103860"/>
    <w:rsid w:val="445B5563"/>
    <w:rsid w:val="447717F5"/>
    <w:rsid w:val="44896C94"/>
    <w:rsid w:val="44992C8B"/>
    <w:rsid w:val="450300A2"/>
    <w:rsid w:val="453E14E6"/>
    <w:rsid w:val="454F7EA4"/>
    <w:rsid w:val="45653D66"/>
    <w:rsid w:val="4570456C"/>
    <w:rsid w:val="45713B1D"/>
    <w:rsid w:val="4591261D"/>
    <w:rsid w:val="45A31C1C"/>
    <w:rsid w:val="45AC393F"/>
    <w:rsid w:val="45C034E7"/>
    <w:rsid w:val="46067420"/>
    <w:rsid w:val="461A3496"/>
    <w:rsid w:val="461C422C"/>
    <w:rsid w:val="463750B7"/>
    <w:rsid w:val="464B4587"/>
    <w:rsid w:val="465A4EFE"/>
    <w:rsid w:val="466E02F2"/>
    <w:rsid w:val="467E05BE"/>
    <w:rsid w:val="46A21A2F"/>
    <w:rsid w:val="46B021DA"/>
    <w:rsid w:val="46C05528"/>
    <w:rsid w:val="46D07655"/>
    <w:rsid w:val="46F70666"/>
    <w:rsid w:val="46FB117F"/>
    <w:rsid w:val="472E1E35"/>
    <w:rsid w:val="472F00A6"/>
    <w:rsid w:val="47615988"/>
    <w:rsid w:val="4779660F"/>
    <w:rsid w:val="477E13FF"/>
    <w:rsid w:val="47946807"/>
    <w:rsid w:val="47CD1F33"/>
    <w:rsid w:val="47D6246E"/>
    <w:rsid w:val="47EE78D4"/>
    <w:rsid w:val="47FE0B68"/>
    <w:rsid w:val="48253EB9"/>
    <w:rsid w:val="48312EBE"/>
    <w:rsid w:val="48323D77"/>
    <w:rsid w:val="487354DB"/>
    <w:rsid w:val="48751363"/>
    <w:rsid w:val="48761C31"/>
    <w:rsid w:val="488E0FDC"/>
    <w:rsid w:val="4898044B"/>
    <w:rsid w:val="48B03546"/>
    <w:rsid w:val="48B3655B"/>
    <w:rsid w:val="48BB07DD"/>
    <w:rsid w:val="48D538E2"/>
    <w:rsid w:val="48DB5434"/>
    <w:rsid w:val="48F446DA"/>
    <w:rsid w:val="491A2F43"/>
    <w:rsid w:val="492A4453"/>
    <w:rsid w:val="49315169"/>
    <w:rsid w:val="494560CB"/>
    <w:rsid w:val="496845B3"/>
    <w:rsid w:val="49FE342A"/>
    <w:rsid w:val="4A031C0D"/>
    <w:rsid w:val="4A0A5E82"/>
    <w:rsid w:val="4A212D84"/>
    <w:rsid w:val="4A430FE2"/>
    <w:rsid w:val="4A4940E3"/>
    <w:rsid w:val="4A556222"/>
    <w:rsid w:val="4A7A18B5"/>
    <w:rsid w:val="4AC22CD0"/>
    <w:rsid w:val="4AC40521"/>
    <w:rsid w:val="4AF97546"/>
    <w:rsid w:val="4B004201"/>
    <w:rsid w:val="4B150322"/>
    <w:rsid w:val="4B185F9F"/>
    <w:rsid w:val="4B3525A2"/>
    <w:rsid w:val="4B77348C"/>
    <w:rsid w:val="4BAD5373"/>
    <w:rsid w:val="4BEE07AB"/>
    <w:rsid w:val="4BF8065F"/>
    <w:rsid w:val="4C036C3C"/>
    <w:rsid w:val="4C3C3823"/>
    <w:rsid w:val="4C4A5981"/>
    <w:rsid w:val="4C664632"/>
    <w:rsid w:val="4C7B263B"/>
    <w:rsid w:val="4C7E5708"/>
    <w:rsid w:val="4C9872DE"/>
    <w:rsid w:val="4CAE4029"/>
    <w:rsid w:val="4CC111E3"/>
    <w:rsid w:val="4CCC70AF"/>
    <w:rsid w:val="4CE24B13"/>
    <w:rsid w:val="4CF750E7"/>
    <w:rsid w:val="4CF8558D"/>
    <w:rsid w:val="4CF95137"/>
    <w:rsid w:val="4D0A0520"/>
    <w:rsid w:val="4D991CCD"/>
    <w:rsid w:val="4DA272AA"/>
    <w:rsid w:val="4DAB5678"/>
    <w:rsid w:val="4DC07CE5"/>
    <w:rsid w:val="4DEC6243"/>
    <w:rsid w:val="4E081B22"/>
    <w:rsid w:val="4E172B7D"/>
    <w:rsid w:val="4E877740"/>
    <w:rsid w:val="4EA82625"/>
    <w:rsid w:val="4EBB1FCC"/>
    <w:rsid w:val="4EEB6504"/>
    <w:rsid w:val="4F0224B0"/>
    <w:rsid w:val="4F0D26EE"/>
    <w:rsid w:val="4F2105AA"/>
    <w:rsid w:val="4F3C7A24"/>
    <w:rsid w:val="4F440169"/>
    <w:rsid w:val="4F85017D"/>
    <w:rsid w:val="4FAD6054"/>
    <w:rsid w:val="4FC0557F"/>
    <w:rsid w:val="4FC64E27"/>
    <w:rsid w:val="5038649F"/>
    <w:rsid w:val="503E4CAB"/>
    <w:rsid w:val="504C43C2"/>
    <w:rsid w:val="508444EC"/>
    <w:rsid w:val="50977888"/>
    <w:rsid w:val="50C55ACB"/>
    <w:rsid w:val="50C651D5"/>
    <w:rsid w:val="51140D56"/>
    <w:rsid w:val="513102E5"/>
    <w:rsid w:val="51474D35"/>
    <w:rsid w:val="514F6CB1"/>
    <w:rsid w:val="518D46B5"/>
    <w:rsid w:val="51B93373"/>
    <w:rsid w:val="51C20855"/>
    <w:rsid w:val="51C5301F"/>
    <w:rsid w:val="51D145CB"/>
    <w:rsid w:val="522A6461"/>
    <w:rsid w:val="5239019F"/>
    <w:rsid w:val="527411E6"/>
    <w:rsid w:val="52A86FF2"/>
    <w:rsid w:val="52BF40EB"/>
    <w:rsid w:val="52D61E8A"/>
    <w:rsid w:val="53070BA1"/>
    <w:rsid w:val="530870DE"/>
    <w:rsid w:val="53465970"/>
    <w:rsid w:val="53505B7C"/>
    <w:rsid w:val="535B5354"/>
    <w:rsid w:val="539503D7"/>
    <w:rsid w:val="53A7210A"/>
    <w:rsid w:val="53C7245E"/>
    <w:rsid w:val="53EE12AF"/>
    <w:rsid w:val="541D63B7"/>
    <w:rsid w:val="54437184"/>
    <w:rsid w:val="54B145D7"/>
    <w:rsid w:val="54CF0133"/>
    <w:rsid w:val="54CF5DB9"/>
    <w:rsid w:val="54DD5ACC"/>
    <w:rsid w:val="54E3683E"/>
    <w:rsid w:val="55055273"/>
    <w:rsid w:val="552E5CB8"/>
    <w:rsid w:val="55307D8B"/>
    <w:rsid w:val="55451F83"/>
    <w:rsid w:val="554D77D6"/>
    <w:rsid w:val="5551064E"/>
    <w:rsid w:val="55774B1C"/>
    <w:rsid w:val="55A01D02"/>
    <w:rsid w:val="55D21C21"/>
    <w:rsid w:val="55DA5509"/>
    <w:rsid w:val="55E179A1"/>
    <w:rsid w:val="5619343D"/>
    <w:rsid w:val="56310514"/>
    <w:rsid w:val="563527AC"/>
    <w:rsid w:val="56660D47"/>
    <w:rsid w:val="56A16051"/>
    <w:rsid w:val="56F2546E"/>
    <w:rsid w:val="573406E6"/>
    <w:rsid w:val="573C7D62"/>
    <w:rsid w:val="573E1ED9"/>
    <w:rsid w:val="57F717A7"/>
    <w:rsid w:val="58203971"/>
    <w:rsid w:val="58380AE4"/>
    <w:rsid w:val="585C1429"/>
    <w:rsid w:val="58680716"/>
    <w:rsid w:val="58945759"/>
    <w:rsid w:val="58AC31AB"/>
    <w:rsid w:val="58BA372D"/>
    <w:rsid w:val="58CB3A9E"/>
    <w:rsid w:val="58E1040B"/>
    <w:rsid w:val="599F5136"/>
    <w:rsid w:val="59CE11A6"/>
    <w:rsid w:val="5A155A80"/>
    <w:rsid w:val="5A1C4470"/>
    <w:rsid w:val="5A456DBB"/>
    <w:rsid w:val="5A724E29"/>
    <w:rsid w:val="5A77609A"/>
    <w:rsid w:val="5A792F9D"/>
    <w:rsid w:val="5A9815B4"/>
    <w:rsid w:val="5ABF3503"/>
    <w:rsid w:val="5AE118C7"/>
    <w:rsid w:val="5AE4152E"/>
    <w:rsid w:val="5B090A9E"/>
    <w:rsid w:val="5B2B573F"/>
    <w:rsid w:val="5B942B80"/>
    <w:rsid w:val="5BA43456"/>
    <w:rsid w:val="5BE82843"/>
    <w:rsid w:val="5BF917BB"/>
    <w:rsid w:val="5C116F90"/>
    <w:rsid w:val="5C183BFD"/>
    <w:rsid w:val="5C89710F"/>
    <w:rsid w:val="5C9B62C9"/>
    <w:rsid w:val="5CDB2F37"/>
    <w:rsid w:val="5CFE7F27"/>
    <w:rsid w:val="5D09242F"/>
    <w:rsid w:val="5D3E0A7A"/>
    <w:rsid w:val="5D8D4459"/>
    <w:rsid w:val="5D922962"/>
    <w:rsid w:val="5D934F7D"/>
    <w:rsid w:val="5D940ABF"/>
    <w:rsid w:val="5DBF0E6E"/>
    <w:rsid w:val="5DE3481E"/>
    <w:rsid w:val="5DE3685F"/>
    <w:rsid w:val="5E01570E"/>
    <w:rsid w:val="5E494DA7"/>
    <w:rsid w:val="5E4A2CCD"/>
    <w:rsid w:val="5E9E5ADD"/>
    <w:rsid w:val="5EAC4266"/>
    <w:rsid w:val="5EB42A35"/>
    <w:rsid w:val="5ED60F92"/>
    <w:rsid w:val="5F05799E"/>
    <w:rsid w:val="5F08303D"/>
    <w:rsid w:val="5F55465E"/>
    <w:rsid w:val="5F5B3385"/>
    <w:rsid w:val="5F87354F"/>
    <w:rsid w:val="5F877611"/>
    <w:rsid w:val="603B534B"/>
    <w:rsid w:val="604B0BBC"/>
    <w:rsid w:val="60517CA3"/>
    <w:rsid w:val="605802D8"/>
    <w:rsid w:val="60881135"/>
    <w:rsid w:val="608D2E2D"/>
    <w:rsid w:val="60B4169A"/>
    <w:rsid w:val="60B541F8"/>
    <w:rsid w:val="60DE5DC4"/>
    <w:rsid w:val="61363433"/>
    <w:rsid w:val="613C0AFB"/>
    <w:rsid w:val="61477825"/>
    <w:rsid w:val="61586E6A"/>
    <w:rsid w:val="615A3E96"/>
    <w:rsid w:val="615D1AC3"/>
    <w:rsid w:val="6190129D"/>
    <w:rsid w:val="619E3E48"/>
    <w:rsid w:val="61A337A3"/>
    <w:rsid w:val="624548B4"/>
    <w:rsid w:val="624F0D13"/>
    <w:rsid w:val="62562D81"/>
    <w:rsid w:val="6262057A"/>
    <w:rsid w:val="6294549D"/>
    <w:rsid w:val="62F2724D"/>
    <w:rsid w:val="6308731B"/>
    <w:rsid w:val="630A73EF"/>
    <w:rsid w:val="632454FB"/>
    <w:rsid w:val="63314EDC"/>
    <w:rsid w:val="633D00E4"/>
    <w:rsid w:val="63434EDA"/>
    <w:rsid w:val="6384399A"/>
    <w:rsid w:val="639A2C74"/>
    <w:rsid w:val="63B71C02"/>
    <w:rsid w:val="63C144F5"/>
    <w:rsid w:val="63D920D3"/>
    <w:rsid w:val="645B3D63"/>
    <w:rsid w:val="6474671A"/>
    <w:rsid w:val="64966171"/>
    <w:rsid w:val="64C358E3"/>
    <w:rsid w:val="64C60243"/>
    <w:rsid w:val="64DD368F"/>
    <w:rsid w:val="650471C8"/>
    <w:rsid w:val="65322276"/>
    <w:rsid w:val="657F75AA"/>
    <w:rsid w:val="65895DDA"/>
    <w:rsid w:val="658A163D"/>
    <w:rsid w:val="65AB579D"/>
    <w:rsid w:val="65D45FD2"/>
    <w:rsid w:val="65DD3BB5"/>
    <w:rsid w:val="65DE5C00"/>
    <w:rsid w:val="662250A5"/>
    <w:rsid w:val="66294C8E"/>
    <w:rsid w:val="663233D7"/>
    <w:rsid w:val="665F2100"/>
    <w:rsid w:val="668E2FF1"/>
    <w:rsid w:val="66CC59F2"/>
    <w:rsid w:val="66E50890"/>
    <w:rsid w:val="672502DD"/>
    <w:rsid w:val="675E2291"/>
    <w:rsid w:val="6784205B"/>
    <w:rsid w:val="67A8780D"/>
    <w:rsid w:val="67BF7BF8"/>
    <w:rsid w:val="67D43BEC"/>
    <w:rsid w:val="681D1AE8"/>
    <w:rsid w:val="681E0D03"/>
    <w:rsid w:val="682806FA"/>
    <w:rsid w:val="684C0C5C"/>
    <w:rsid w:val="6855298E"/>
    <w:rsid w:val="685A2686"/>
    <w:rsid w:val="686A02B0"/>
    <w:rsid w:val="686F6A3C"/>
    <w:rsid w:val="687F45AC"/>
    <w:rsid w:val="68833659"/>
    <w:rsid w:val="68BD1509"/>
    <w:rsid w:val="68D753A0"/>
    <w:rsid w:val="68DA1474"/>
    <w:rsid w:val="68DA40EC"/>
    <w:rsid w:val="69222AC2"/>
    <w:rsid w:val="695147EC"/>
    <w:rsid w:val="69645AFC"/>
    <w:rsid w:val="69B90934"/>
    <w:rsid w:val="69CB09FF"/>
    <w:rsid w:val="69DA70E2"/>
    <w:rsid w:val="69EB2ABF"/>
    <w:rsid w:val="69EF1E4B"/>
    <w:rsid w:val="69F857D6"/>
    <w:rsid w:val="6A2840DC"/>
    <w:rsid w:val="6A473147"/>
    <w:rsid w:val="6A61200E"/>
    <w:rsid w:val="6A6A784D"/>
    <w:rsid w:val="6A9E69D7"/>
    <w:rsid w:val="6AF6284C"/>
    <w:rsid w:val="6B0E6480"/>
    <w:rsid w:val="6B4E501C"/>
    <w:rsid w:val="6B595764"/>
    <w:rsid w:val="6B7E3ADC"/>
    <w:rsid w:val="6BBC188C"/>
    <w:rsid w:val="6BBC7107"/>
    <w:rsid w:val="6BC3268D"/>
    <w:rsid w:val="6BFB2078"/>
    <w:rsid w:val="6C024813"/>
    <w:rsid w:val="6C065C4A"/>
    <w:rsid w:val="6C0A72BE"/>
    <w:rsid w:val="6C1809E6"/>
    <w:rsid w:val="6C1C25CB"/>
    <w:rsid w:val="6C4F5A95"/>
    <w:rsid w:val="6C833DF9"/>
    <w:rsid w:val="6CB94FB4"/>
    <w:rsid w:val="6CC66DE4"/>
    <w:rsid w:val="6D8C7ADE"/>
    <w:rsid w:val="6DA8378F"/>
    <w:rsid w:val="6DF8420E"/>
    <w:rsid w:val="6E0125C6"/>
    <w:rsid w:val="6E01762A"/>
    <w:rsid w:val="6E4C6F8C"/>
    <w:rsid w:val="6E6604AD"/>
    <w:rsid w:val="6E7D47AB"/>
    <w:rsid w:val="6E800B0E"/>
    <w:rsid w:val="6E8A786C"/>
    <w:rsid w:val="6EFC0D6B"/>
    <w:rsid w:val="6F58301A"/>
    <w:rsid w:val="6F6B68BE"/>
    <w:rsid w:val="6F7B6611"/>
    <w:rsid w:val="6FAB6CD8"/>
    <w:rsid w:val="6FBF5729"/>
    <w:rsid w:val="6FE75651"/>
    <w:rsid w:val="6FE80F24"/>
    <w:rsid w:val="6FF27C26"/>
    <w:rsid w:val="70A8372B"/>
    <w:rsid w:val="70AD5111"/>
    <w:rsid w:val="70B93819"/>
    <w:rsid w:val="70BE7D28"/>
    <w:rsid w:val="70E425C3"/>
    <w:rsid w:val="70E771D3"/>
    <w:rsid w:val="710E46E3"/>
    <w:rsid w:val="710F555E"/>
    <w:rsid w:val="712C292C"/>
    <w:rsid w:val="715252F4"/>
    <w:rsid w:val="716367E3"/>
    <w:rsid w:val="717E6262"/>
    <w:rsid w:val="717E6CAC"/>
    <w:rsid w:val="718A3B52"/>
    <w:rsid w:val="719107FF"/>
    <w:rsid w:val="71912ED2"/>
    <w:rsid w:val="71A01F52"/>
    <w:rsid w:val="71A77B9D"/>
    <w:rsid w:val="71BB290A"/>
    <w:rsid w:val="71C22035"/>
    <w:rsid w:val="71F84432"/>
    <w:rsid w:val="71FA047A"/>
    <w:rsid w:val="720D4296"/>
    <w:rsid w:val="72326F31"/>
    <w:rsid w:val="724C351E"/>
    <w:rsid w:val="72570CA2"/>
    <w:rsid w:val="72B54C19"/>
    <w:rsid w:val="72C352D4"/>
    <w:rsid w:val="72DB2259"/>
    <w:rsid w:val="72E253F5"/>
    <w:rsid w:val="731A0927"/>
    <w:rsid w:val="732C0CFE"/>
    <w:rsid w:val="73550187"/>
    <w:rsid w:val="735C585F"/>
    <w:rsid w:val="73665F1E"/>
    <w:rsid w:val="737F127F"/>
    <w:rsid w:val="738727FF"/>
    <w:rsid w:val="74240165"/>
    <w:rsid w:val="7458240C"/>
    <w:rsid w:val="74806E4D"/>
    <w:rsid w:val="74B85273"/>
    <w:rsid w:val="74E27FCD"/>
    <w:rsid w:val="74FD4BAE"/>
    <w:rsid w:val="752B2173"/>
    <w:rsid w:val="75522674"/>
    <w:rsid w:val="755D42E0"/>
    <w:rsid w:val="75AD00DD"/>
    <w:rsid w:val="75AE2E22"/>
    <w:rsid w:val="75C158DB"/>
    <w:rsid w:val="75E36616"/>
    <w:rsid w:val="75F37179"/>
    <w:rsid w:val="766333DB"/>
    <w:rsid w:val="767340EB"/>
    <w:rsid w:val="76856E59"/>
    <w:rsid w:val="769A36DE"/>
    <w:rsid w:val="76FB3760"/>
    <w:rsid w:val="770F60B7"/>
    <w:rsid w:val="77334FBB"/>
    <w:rsid w:val="77453EBB"/>
    <w:rsid w:val="774F05F9"/>
    <w:rsid w:val="77673D2A"/>
    <w:rsid w:val="77856495"/>
    <w:rsid w:val="779C0361"/>
    <w:rsid w:val="779F79B9"/>
    <w:rsid w:val="78266B2A"/>
    <w:rsid w:val="782916DF"/>
    <w:rsid w:val="78375F29"/>
    <w:rsid w:val="783813B2"/>
    <w:rsid w:val="78434C6A"/>
    <w:rsid w:val="78B96102"/>
    <w:rsid w:val="78BE162B"/>
    <w:rsid w:val="78C77412"/>
    <w:rsid w:val="78CD1ED6"/>
    <w:rsid w:val="78D57851"/>
    <w:rsid w:val="78EF39CD"/>
    <w:rsid w:val="790E7851"/>
    <w:rsid w:val="791E1720"/>
    <w:rsid w:val="794C68AE"/>
    <w:rsid w:val="794E7208"/>
    <w:rsid w:val="79552219"/>
    <w:rsid w:val="798D4338"/>
    <w:rsid w:val="79914113"/>
    <w:rsid w:val="799F6845"/>
    <w:rsid w:val="79C578DE"/>
    <w:rsid w:val="79D30C26"/>
    <w:rsid w:val="79D52CDB"/>
    <w:rsid w:val="79D61041"/>
    <w:rsid w:val="79D976B2"/>
    <w:rsid w:val="79DC20D1"/>
    <w:rsid w:val="79EE1C61"/>
    <w:rsid w:val="79F32161"/>
    <w:rsid w:val="7A0B01F6"/>
    <w:rsid w:val="7A194A70"/>
    <w:rsid w:val="7A197641"/>
    <w:rsid w:val="7A846AC4"/>
    <w:rsid w:val="7AAB54CD"/>
    <w:rsid w:val="7ABA54AB"/>
    <w:rsid w:val="7AED1461"/>
    <w:rsid w:val="7B070871"/>
    <w:rsid w:val="7B37428D"/>
    <w:rsid w:val="7B4708AF"/>
    <w:rsid w:val="7B480BBD"/>
    <w:rsid w:val="7B4E3E6B"/>
    <w:rsid w:val="7B600565"/>
    <w:rsid w:val="7B777EB8"/>
    <w:rsid w:val="7B9F0853"/>
    <w:rsid w:val="7BA242B5"/>
    <w:rsid w:val="7BB14CB6"/>
    <w:rsid w:val="7BB4451A"/>
    <w:rsid w:val="7BCF0BDE"/>
    <w:rsid w:val="7BD22FEB"/>
    <w:rsid w:val="7BF339B2"/>
    <w:rsid w:val="7BF60043"/>
    <w:rsid w:val="7BFF5B47"/>
    <w:rsid w:val="7C014E50"/>
    <w:rsid w:val="7C2D3BF7"/>
    <w:rsid w:val="7C410517"/>
    <w:rsid w:val="7C491621"/>
    <w:rsid w:val="7C4C49DA"/>
    <w:rsid w:val="7C500C24"/>
    <w:rsid w:val="7C8A0241"/>
    <w:rsid w:val="7C9979BD"/>
    <w:rsid w:val="7CAC52AD"/>
    <w:rsid w:val="7CD40FF1"/>
    <w:rsid w:val="7D0A339F"/>
    <w:rsid w:val="7D257287"/>
    <w:rsid w:val="7D276B86"/>
    <w:rsid w:val="7D5F609D"/>
    <w:rsid w:val="7D637D72"/>
    <w:rsid w:val="7D671FC7"/>
    <w:rsid w:val="7D790E1D"/>
    <w:rsid w:val="7D8B00AF"/>
    <w:rsid w:val="7DB93557"/>
    <w:rsid w:val="7DC11EAC"/>
    <w:rsid w:val="7E011C82"/>
    <w:rsid w:val="7E172FF0"/>
    <w:rsid w:val="7E1C7E8B"/>
    <w:rsid w:val="7E65302A"/>
    <w:rsid w:val="7E996FD5"/>
    <w:rsid w:val="7EA03DF9"/>
    <w:rsid w:val="7EB47F0B"/>
    <w:rsid w:val="7ED86CBE"/>
    <w:rsid w:val="7EF25556"/>
    <w:rsid w:val="7F2B2052"/>
    <w:rsid w:val="7F586A6B"/>
    <w:rsid w:val="7F8339A0"/>
    <w:rsid w:val="7F854547"/>
    <w:rsid w:val="7F9767C4"/>
    <w:rsid w:val="7FA0515D"/>
    <w:rsid w:val="7FAF6A4B"/>
    <w:rsid w:val="7FDC1A9B"/>
    <w:rsid w:val="7FE94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0" w:semiHidden="0" w:name="Date"/>
    <w:lsdException w:uiPriority="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Calibri" w:hAnsi="Calibri" w:eastAsia="宋体" w:cs="Times New Roman"/>
      <w:kern w:val="2"/>
      <w:sz w:val="24"/>
      <w:szCs w:val="22"/>
      <w:lang w:val="en-US" w:eastAsia="zh-CN" w:bidi="ar-SA"/>
    </w:rPr>
  </w:style>
  <w:style w:type="paragraph" w:styleId="4">
    <w:name w:val="heading 1"/>
    <w:basedOn w:val="5"/>
    <w:next w:val="1"/>
    <w:link w:val="56"/>
    <w:autoRedefine/>
    <w:qFormat/>
    <w:uiPriority w:val="0"/>
    <w:pPr>
      <w:keepNext/>
      <w:keepLines/>
      <w:numPr>
        <w:ilvl w:val="0"/>
        <w:numId w:val="1"/>
      </w:numPr>
      <w:outlineLvl w:val="0"/>
    </w:pPr>
    <w:rPr>
      <w:rFonts w:eastAsia="Times New Roman"/>
      <w:b/>
      <w:bCs/>
      <w:kern w:val="44"/>
      <w:sz w:val="32"/>
      <w:szCs w:val="44"/>
    </w:rPr>
  </w:style>
  <w:style w:type="paragraph" w:styleId="6">
    <w:name w:val="heading 2"/>
    <w:basedOn w:val="1"/>
    <w:next w:val="7"/>
    <w:link w:val="57"/>
    <w:autoRedefine/>
    <w:unhideWhenUsed/>
    <w:qFormat/>
    <w:uiPriority w:val="0"/>
    <w:pPr>
      <w:keepNext/>
      <w:keepLines/>
      <w:numPr>
        <w:ilvl w:val="1"/>
        <w:numId w:val="1"/>
      </w:numPr>
      <w:outlineLvl w:val="1"/>
    </w:pPr>
    <w:rPr>
      <w:rFonts w:ascii="Cambria" w:hAnsi="Cambria" w:eastAsia="Times New Roman"/>
      <w:b/>
      <w:bCs/>
      <w:sz w:val="28"/>
      <w:szCs w:val="32"/>
    </w:rPr>
  </w:style>
  <w:style w:type="paragraph" w:styleId="8">
    <w:name w:val="heading 3"/>
    <w:basedOn w:val="5"/>
    <w:next w:val="1"/>
    <w:link w:val="58"/>
    <w:autoRedefine/>
    <w:unhideWhenUsed/>
    <w:qFormat/>
    <w:uiPriority w:val="0"/>
    <w:pPr>
      <w:keepNext/>
      <w:keepLines/>
      <w:numPr>
        <w:ilvl w:val="2"/>
        <w:numId w:val="1"/>
      </w:numPr>
      <w:outlineLvl w:val="2"/>
    </w:pPr>
    <w:rPr>
      <w:rFonts w:eastAsia="宋体"/>
      <w:b/>
      <w:bCs/>
      <w:szCs w:val="32"/>
    </w:rPr>
  </w:style>
  <w:style w:type="paragraph" w:styleId="9">
    <w:name w:val="heading 4"/>
    <w:basedOn w:val="5"/>
    <w:next w:val="1"/>
    <w:link w:val="59"/>
    <w:autoRedefine/>
    <w:unhideWhenUsed/>
    <w:qFormat/>
    <w:uiPriority w:val="0"/>
    <w:pPr>
      <w:keepNext/>
      <w:keepLines/>
      <w:numPr>
        <w:ilvl w:val="3"/>
        <w:numId w:val="1"/>
      </w:numPr>
      <w:ind w:left="0"/>
      <w:outlineLvl w:val="3"/>
    </w:pPr>
    <w:rPr>
      <w:rFonts w:ascii="Cambria" w:hAnsi="Cambria" w:eastAsia="Times New Roman"/>
      <w:bCs/>
      <w:szCs w:val="28"/>
    </w:rPr>
  </w:style>
  <w:style w:type="paragraph" w:styleId="10">
    <w:name w:val="heading 5"/>
    <w:basedOn w:val="5"/>
    <w:next w:val="1"/>
    <w:link w:val="60"/>
    <w:autoRedefine/>
    <w:unhideWhenUsed/>
    <w:qFormat/>
    <w:uiPriority w:val="0"/>
    <w:pPr>
      <w:keepNext/>
      <w:keepLines/>
      <w:outlineLvl w:val="4"/>
    </w:pPr>
    <w:rPr>
      <w:b/>
      <w:bCs/>
      <w:sz w:val="32"/>
      <w:szCs w:val="28"/>
    </w:rPr>
  </w:style>
  <w:style w:type="paragraph" w:styleId="11">
    <w:name w:val="heading 6"/>
    <w:basedOn w:val="1"/>
    <w:next w:val="7"/>
    <w:link w:val="83"/>
    <w:autoRedefine/>
    <w:qFormat/>
    <w:uiPriority w:val="0"/>
    <w:pPr>
      <w:keepNext/>
      <w:keepLines/>
      <w:tabs>
        <w:tab w:val="left" w:pos="1152"/>
      </w:tabs>
      <w:spacing w:line="240" w:lineRule="atLeast"/>
      <w:ind w:left="1152" w:hanging="1152" w:firstLineChars="0"/>
      <w:outlineLvl w:val="5"/>
    </w:pPr>
    <w:rPr>
      <w:rFonts w:ascii="Arial" w:hAnsi="Arial"/>
      <w:sz w:val="21"/>
      <w:szCs w:val="20"/>
      <w:lang w:val="zh-CN" w:eastAsia="zh-CN"/>
    </w:rPr>
  </w:style>
  <w:style w:type="paragraph" w:styleId="12">
    <w:name w:val="heading 7"/>
    <w:basedOn w:val="1"/>
    <w:next w:val="1"/>
    <w:link w:val="84"/>
    <w:autoRedefine/>
    <w:qFormat/>
    <w:uiPriority w:val="0"/>
    <w:pPr>
      <w:keepNext/>
      <w:keepLines/>
      <w:spacing w:before="240" w:after="64" w:line="320" w:lineRule="auto"/>
      <w:ind w:firstLine="0" w:firstLineChars="0"/>
      <w:outlineLvl w:val="6"/>
    </w:pPr>
    <w:rPr>
      <w:rFonts w:ascii="Times New Roman" w:hAnsi="Times New Roman"/>
      <w:b/>
      <w:bCs/>
      <w:szCs w:val="24"/>
      <w:lang w:val="zh-CN" w:eastAsia="zh-CN"/>
    </w:rPr>
  </w:style>
  <w:style w:type="paragraph" w:styleId="13">
    <w:name w:val="heading 8"/>
    <w:basedOn w:val="1"/>
    <w:next w:val="7"/>
    <w:link w:val="85"/>
    <w:autoRedefine/>
    <w:qFormat/>
    <w:uiPriority w:val="0"/>
    <w:pPr>
      <w:keepNext/>
      <w:keepLines/>
      <w:tabs>
        <w:tab w:val="left" w:pos="1440"/>
      </w:tabs>
      <w:spacing w:before="240" w:after="64" w:line="317" w:lineRule="auto"/>
      <w:ind w:left="1440" w:hanging="1440" w:firstLineChars="0"/>
      <w:outlineLvl w:val="7"/>
    </w:pPr>
    <w:rPr>
      <w:rFonts w:ascii="Arial" w:hAnsi="Arial" w:eastAsia="黑体"/>
      <w:szCs w:val="20"/>
      <w:lang w:val="zh-CN" w:eastAsia="zh-CN"/>
    </w:rPr>
  </w:style>
  <w:style w:type="paragraph" w:styleId="14">
    <w:name w:val="heading 9"/>
    <w:basedOn w:val="1"/>
    <w:next w:val="7"/>
    <w:link w:val="86"/>
    <w:autoRedefine/>
    <w:qFormat/>
    <w:uiPriority w:val="0"/>
    <w:pPr>
      <w:keepNext/>
      <w:keepLines/>
      <w:tabs>
        <w:tab w:val="left" w:pos="1584"/>
      </w:tabs>
      <w:spacing w:before="240" w:after="64" w:line="317" w:lineRule="auto"/>
      <w:ind w:left="1584" w:hanging="1584" w:firstLineChars="0"/>
      <w:outlineLvl w:val="8"/>
    </w:pPr>
    <w:rPr>
      <w:rFonts w:ascii="Arial" w:hAnsi="Arial" w:eastAsia="黑体"/>
      <w:sz w:val="21"/>
      <w:szCs w:val="20"/>
      <w:lang w:val="zh-CN" w:eastAsia="zh-CN"/>
    </w:rPr>
  </w:style>
  <w:style w:type="character" w:default="1" w:styleId="48">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customStyle="1" w:styleId="2">
    <w:name w:val="BodyText1I"/>
    <w:basedOn w:val="3"/>
    <w:autoRedefine/>
    <w:qFormat/>
    <w:uiPriority w:val="0"/>
    <w:pPr>
      <w:ind w:firstLine="420" w:firstLineChars="100"/>
    </w:pPr>
  </w:style>
  <w:style w:type="paragraph" w:customStyle="1" w:styleId="3">
    <w:name w:val="BodyText"/>
    <w:basedOn w:val="1"/>
    <w:autoRedefine/>
    <w:qFormat/>
    <w:uiPriority w:val="0"/>
    <w:pPr>
      <w:spacing w:line="520" w:lineRule="exact"/>
      <w:ind w:firstLine="960" w:firstLineChars="200"/>
      <w:jc w:val="center"/>
      <w:textAlignment w:val="baseline"/>
    </w:pPr>
    <w:rPr>
      <w:rFonts w:ascii="Times New Roman" w:hAnsi="Times New Roman" w:eastAsia="仿宋_GB2312"/>
      <w:b/>
      <w:kern w:val="0"/>
      <w:sz w:val="32"/>
      <w:szCs w:val="20"/>
    </w:rPr>
  </w:style>
  <w:style w:type="paragraph" w:styleId="5">
    <w:name w:val="No Spacing"/>
    <w:autoRedefine/>
    <w:qFormat/>
    <w:uiPriority w:val="1"/>
    <w:pPr>
      <w:widowControl w:val="0"/>
      <w:spacing w:line="360" w:lineRule="auto"/>
      <w:jc w:val="both"/>
    </w:pPr>
    <w:rPr>
      <w:rFonts w:ascii="Calibri" w:hAnsi="Calibri" w:eastAsia="宋体" w:cs="Times New Roman"/>
      <w:kern w:val="2"/>
      <w:sz w:val="24"/>
      <w:szCs w:val="22"/>
      <w:lang w:val="en-US" w:eastAsia="zh-CN" w:bidi="ar-SA"/>
    </w:rPr>
  </w:style>
  <w:style w:type="paragraph" w:styleId="7">
    <w:name w:val="Normal Indent"/>
    <w:basedOn w:val="1"/>
    <w:link w:val="138"/>
    <w:autoRedefine/>
    <w:qFormat/>
    <w:uiPriority w:val="0"/>
    <w:pPr>
      <w:spacing w:line="240" w:lineRule="auto"/>
      <w:ind w:firstLine="420" w:firstLineChars="0"/>
    </w:pPr>
    <w:rPr>
      <w:rFonts w:ascii="Times New Roman" w:hAnsi="Times New Roman"/>
      <w:sz w:val="21"/>
      <w:szCs w:val="20"/>
      <w:lang w:val="zh-CN" w:eastAsia="zh-CN"/>
    </w:rPr>
  </w:style>
  <w:style w:type="paragraph" w:styleId="15">
    <w:name w:val="index 8"/>
    <w:basedOn w:val="1"/>
    <w:next w:val="1"/>
    <w:autoRedefine/>
    <w:qFormat/>
    <w:uiPriority w:val="0"/>
    <w:pPr>
      <w:spacing w:line="240" w:lineRule="auto"/>
      <w:ind w:left="1680" w:hanging="210" w:firstLineChars="0"/>
      <w:jc w:val="left"/>
    </w:pPr>
    <w:rPr>
      <w:rFonts w:ascii="Times New Roman" w:hAnsi="Times New Roman"/>
      <w:sz w:val="20"/>
      <w:szCs w:val="20"/>
    </w:rPr>
  </w:style>
  <w:style w:type="paragraph" w:styleId="16">
    <w:name w:val="caption"/>
    <w:basedOn w:val="1"/>
    <w:next w:val="1"/>
    <w:link w:val="171"/>
    <w:autoRedefine/>
    <w:unhideWhenUsed/>
    <w:qFormat/>
    <w:uiPriority w:val="35"/>
    <w:pPr>
      <w:jc w:val="center"/>
    </w:pPr>
    <w:rPr>
      <w:rFonts w:ascii="Cambria" w:hAnsi="Cambria" w:eastAsia="Times New Roman"/>
      <w:b/>
      <w:szCs w:val="20"/>
    </w:rPr>
  </w:style>
  <w:style w:type="paragraph" w:styleId="17">
    <w:name w:val="index 5"/>
    <w:basedOn w:val="1"/>
    <w:next w:val="1"/>
    <w:autoRedefine/>
    <w:qFormat/>
    <w:uiPriority w:val="0"/>
    <w:pPr>
      <w:spacing w:line="240" w:lineRule="auto"/>
      <w:ind w:left="1050" w:hanging="210" w:firstLineChars="0"/>
      <w:jc w:val="left"/>
    </w:pPr>
    <w:rPr>
      <w:rFonts w:ascii="Times New Roman" w:hAnsi="Times New Roman"/>
      <w:sz w:val="20"/>
      <w:szCs w:val="20"/>
    </w:rPr>
  </w:style>
  <w:style w:type="paragraph" w:styleId="18">
    <w:name w:val="Document Map"/>
    <w:basedOn w:val="1"/>
    <w:link w:val="125"/>
    <w:autoRedefine/>
    <w:semiHidden/>
    <w:qFormat/>
    <w:uiPriority w:val="0"/>
    <w:pPr>
      <w:shd w:val="clear" w:color="auto" w:fill="000080"/>
      <w:spacing w:line="240" w:lineRule="auto"/>
      <w:ind w:firstLine="0" w:firstLineChars="0"/>
    </w:pPr>
    <w:rPr>
      <w:rFonts w:ascii="Times New Roman" w:hAnsi="Times New Roman"/>
      <w:sz w:val="21"/>
      <w:szCs w:val="24"/>
    </w:rPr>
  </w:style>
  <w:style w:type="paragraph" w:styleId="19">
    <w:name w:val="annotation text"/>
    <w:basedOn w:val="1"/>
    <w:link w:val="257"/>
    <w:autoRedefine/>
    <w:semiHidden/>
    <w:unhideWhenUsed/>
    <w:qFormat/>
    <w:uiPriority w:val="99"/>
    <w:pPr>
      <w:jc w:val="left"/>
    </w:pPr>
  </w:style>
  <w:style w:type="paragraph" w:styleId="20">
    <w:name w:val="index 6"/>
    <w:basedOn w:val="1"/>
    <w:next w:val="1"/>
    <w:autoRedefine/>
    <w:qFormat/>
    <w:uiPriority w:val="0"/>
    <w:pPr>
      <w:spacing w:line="240" w:lineRule="auto"/>
      <w:ind w:left="1260" w:hanging="210" w:firstLineChars="0"/>
      <w:jc w:val="left"/>
    </w:pPr>
    <w:rPr>
      <w:rFonts w:ascii="Times New Roman" w:hAnsi="Times New Roman"/>
      <w:sz w:val="20"/>
      <w:szCs w:val="20"/>
    </w:rPr>
  </w:style>
  <w:style w:type="paragraph" w:styleId="21">
    <w:name w:val="Body Text"/>
    <w:basedOn w:val="1"/>
    <w:link w:val="82"/>
    <w:autoRedefine/>
    <w:unhideWhenUsed/>
    <w:qFormat/>
    <w:uiPriority w:val="0"/>
    <w:pPr>
      <w:spacing w:after="120"/>
    </w:pPr>
  </w:style>
  <w:style w:type="paragraph" w:styleId="22">
    <w:name w:val="Body Text Indent"/>
    <w:basedOn w:val="1"/>
    <w:link w:val="71"/>
    <w:autoRedefine/>
    <w:qFormat/>
    <w:uiPriority w:val="0"/>
    <w:pPr>
      <w:spacing w:after="120" w:line="240" w:lineRule="auto"/>
      <w:ind w:left="420" w:leftChars="200" w:firstLine="0" w:firstLineChars="0"/>
    </w:pPr>
    <w:rPr>
      <w:rFonts w:ascii="Times New Roman" w:hAnsi="Times New Roman"/>
      <w:sz w:val="21"/>
      <w:szCs w:val="24"/>
    </w:rPr>
  </w:style>
  <w:style w:type="paragraph" w:styleId="23">
    <w:name w:val="index 4"/>
    <w:basedOn w:val="1"/>
    <w:next w:val="1"/>
    <w:autoRedefine/>
    <w:qFormat/>
    <w:uiPriority w:val="0"/>
    <w:pPr>
      <w:spacing w:line="240" w:lineRule="auto"/>
      <w:ind w:left="840" w:hanging="210" w:firstLineChars="0"/>
      <w:jc w:val="left"/>
    </w:pPr>
    <w:rPr>
      <w:rFonts w:ascii="Times New Roman" w:hAnsi="Times New Roman"/>
      <w:sz w:val="20"/>
      <w:szCs w:val="20"/>
    </w:rPr>
  </w:style>
  <w:style w:type="paragraph" w:styleId="24">
    <w:name w:val="Plain Text"/>
    <w:basedOn w:val="1"/>
    <w:link w:val="128"/>
    <w:autoRedefine/>
    <w:qFormat/>
    <w:uiPriority w:val="0"/>
    <w:pPr>
      <w:spacing w:line="240" w:lineRule="auto"/>
      <w:ind w:firstLine="0" w:firstLineChars="0"/>
    </w:pPr>
    <w:rPr>
      <w:rFonts w:ascii="宋体" w:hAnsi="Courier New" w:cs="Courier New"/>
      <w:bCs/>
      <w:iCs/>
      <w:sz w:val="21"/>
      <w:szCs w:val="21"/>
    </w:rPr>
  </w:style>
  <w:style w:type="paragraph" w:styleId="25">
    <w:name w:val="index 3"/>
    <w:basedOn w:val="1"/>
    <w:next w:val="1"/>
    <w:autoRedefine/>
    <w:qFormat/>
    <w:uiPriority w:val="0"/>
    <w:pPr>
      <w:spacing w:line="240" w:lineRule="auto"/>
      <w:ind w:left="630" w:hanging="210" w:firstLineChars="0"/>
      <w:jc w:val="left"/>
    </w:pPr>
    <w:rPr>
      <w:rFonts w:ascii="Times New Roman" w:hAnsi="Times New Roman"/>
      <w:sz w:val="20"/>
      <w:szCs w:val="20"/>
    </w:rPr>
  </w:style>
  <w:style w:type="paragraph" w:styleId="26">
    <w:name w:val="Date"/>
    <w:basedOn w:val="1"/>
    <w:next w:val="1"/>
    <w:link w:val="79"/>
    <w:autoRedefine/>
    <w:unhideWhenUsed/>
    <w:qFormat/>
    <w:uiPriority w:val="0"/>
    <w:pPr>
      <w:ind w:left="100" w:leftChars="2500"/>
    </w:pPr>
  </w:style>
  <w:style w:type="paragraph" w:styleId="27">
    <w:name w:val="Body Text Indent 2"/>
    <w:basedOn w:val="1"/>
    <w:next w:val="1"/>
    <w:link w:val="89"/>
    <w:autoRedefine/>
    <w:qFormat/>
    <w:uiPriority w:val="0"/>
    <w:pPr>
      <w:spacing w:after="120" w:line="480" w:lineRule="auto"/>
      <w:ind w:left="420" w:leftChars="200" w:firstLine="0" w:firstLineChars="0"/>
    </w:pPr>
    <w:rPr>
      <w:rFonts w:ascii="Times New Roman" w:hAnsi="Times New Roman"/>
      <w:sz w:val="21"/>
      <w:szCs w:val="24"/>
    </w:rPr>
  </w:style>
  <w:style w:type="paragraph" w:styleId="28">
    <w:name w:val="Balloon Text"/>
    <w:basedOn w:val="1"/>
    <w:link w:val="67"/>
    <w:autoRedefine/>
    <w:unhideWhenUsed/>
    <w:qFormat/>
    <w:uiPriority w:val="0"/>
    <w:pPr>
      <w:spacing w:line="240" w:lineRule="auto"/>
    </w:pPr>
    <w:rPr>
      <w:sz w:val="18"/>
      <w:szCs w:val="18"/>
    </w:rPr>
  </w:style>
  <w:style w:type="paragraph" w:styleId="29">
    <w:name w:val="footer"/>
    <w:basedOn w:val="1"/>
    <w:link w:val="66"/>
    <w:autoRedefine/>
    <w:unhideWhenUsed/>
    <w:qFormat/>
    <w:uiPriority w:val="99"/>
    <w:pPr>
      <w:tabs>
        <w:tab w:val="center" w:pos="4153"/>
        <w:tab w:val="right" w:pos="8306"/>
      </w:tabs>
      <w:snapToGrid w:val="0"/>
      <w:spacing w:line="240" w:lineRule="auto"/>
      <w:jc w:val="left"/>
    </w:pPr>
    <w:rPr>
      <w:sz w:val="18"/>
      <w:szCs w:val="18"/>
    </w:rPr>
  </w:style>
  <w:style w:type="paragraph" w:styleId="30">
    <w:name w:val="header"/>
    <w:basedOn w:val="1"/>
    <w:link w:val="65"/>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1">
    <w:name w:val="toc 1"/>
    <w:basedOn w:val="1"/>
    <w:next w:val="1"/>
    <w:autoRedefine/>
    <w:unhideWhenUsed/>
    <w:qFormat/>
    <w:uiPriority w:val="39"/>
  </w:style>
  <w:style w:type="paragraph" w:styleId="32">
    <w:name w:val="index heading"/>
    <w:basedOn w:val="1"/>
    <w:next w:val="33"/>
    <w:autoRedefine/>
    <w:qFormat/>
    <w:uiPriority w:val="0"/>
    <w:pPr>
      <w:spacing w:line="240" w:lineRule="auto"/>
      <w:ind w:firstLine="0" w:firstLineChars="0"/>
      <w:jc w:val="left"/>
    </w:pPr>
    <w:rPr>
      <w:rFonts w:ascii="Times New Roman" w:hAnsi="Times New Roman"/>
      <w:sz w:val="20"/>
      <w:szCs w:val="20"/>
    </w:rPr>
  </w:style>
  <w:style w:type="paragraph" w:styleId="33">
    <w:name w:val="index 1"/>
    <w:basedOn w:val="1"/>
    <w:next w:val="1"/>
    <w:autoRedefine/>
    <w:semiHidden/>
    <w:qFormat/>
    <w:uiPriority w:val="0"/>
    <w:pPr>
      <w:adjustRightInd w:val="0"/>
      <w:snapToGrid w:val="0"/>
      <w:ind w:firstLine="480"/>
    </w:pPr>
    <w:rPr>
      <w:rFonts w:ascii="宋体" w:hAnsi="宋体"/>
      <w:szCs w:val="24"/>
    </w:rPr>
  </w:style>
  <w:style w:type="paragraph" w:styleId="34">
    <w:name w:val="Body Text Indent 3"/>
    <w:basedOn w:val="1"/>
    <w:link w:val="98"/>
    <w:autoRedefine/>
    <w:qFormat/>
    <w:uiPriority w:val="0"/>
    <w:pPr>
      <w:ind w:firstLine="480"/>
    </w:pPr>
    <w:rPr>
      <w:rFonts w:ascii="宋体" w:hAnsi="宋体"/>
      <w:color w:val="FF0000"/>
      <w:szCs w:val="24"/>
    </w:rPr>
  </w:style>
  <w:style w:type="paragraph" w:styleId="35">
    <w:name w:val="index 7"/>
    <w:basedOn w:val="1"/>
    <w:next w:val="1"/>
    <w:autoRedefine/>
    <w:qFormat/>
    <w:uiPriority w:val="0"/>
    <w:pPr>
      <w:spacing w:line="240" w:lineRule="auto"/>
      <w:ind w:left="1470" w:hanging="210" w:firstLineChars="0"/>
      <w:jc w:val="left"/>
    </w:pPr>
    <w:rPr>
      <w:rFonts w:ascii="Times New Roman" w:hAnsi="Times New Roman"/>
      <w:sz w:val="20"/>
      <w:szCs w:val="20"/>
    </w:rPr>
  </w:style>
  <w:style w:type="paragraph" w:styleId="36">
    <w:name w:val="index 9"/>
    <w:basedOn w:val="1"/>
    <w:next w:val="1"/>
    <w:autoRedefine/>
    <w:qFormat/>
    <w:uiPriority w:val="0"/>
    <w:pPr>
      <w:spacing w:line="240" w:lineRule="auto"/>
      <w:ind w:left="1890" w:hanging="210" w:firstLineChars="0"/>
      <w:jc w:val="left"/>
    </w:pPr>
    <w:rPr>
      <w:rFonts w:ascii="Times New Roman" w:hAnsi="Times New Roman"/>
      <w:sz w:val="20"/>
      <w:szCs w:val="20"/>
    </w:rPr>
  </w:style>
  <w:style w:type="paragraph" w:styleId="37">
    <w:name w:val="toc 2"/>
    <w:basedOn w:val="1"/>
    <w:next w:val="1"/>
    <w:autoRedefine/>
    <w:unhideWhenUsed/>
    <w:qFormat/>
    <w:uiPriority w:val="39"/>
    <w:pPr>
      <w:ind w:left="420" w:leftChars="200"/>
    </w:pPr>
  </w:style>
  <w:style w:type="paragraph" w:styleId="38">
    <w:name w:val="Body Text 2"/>
    <w:basedOn w:val="1"/>
    <w:link w:val="92"/>
    <w:autoRedefine/>
    <w:qFormat/>
    <w:uiPriority w:val="0"/>
    <w:pPr>
      <w:spacing w:after="120" w:line="480" w:lineRule="auto"/>
      <w:ind w:firstLine="0" w:firstLineChars="0"/>
    </w:pPr>
    <w:rPr>
      <w:rFonts w:ascii="Times New Roman" w:hAnsi="Times New Roman"/>
      <w:sz w:val="21"/>
      <w:szCs w:val="24"/>
    </w:rPr>
  </w:style>
  <w:style w:type="paragraph" w:styleId="39">
    <w:name w:val="HTML Preformatted"/>
    <w:basedOn w:val="1"/>
    <w:link w:val="24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Unicode MS" w:hAnsi="Arial Unicode MS" w:eastAsia="Arial Unicode MS"/>
      <w:kern w:val="0"/>
      <w:sz w:val="20"/>
      <w:szCs w:val="20"/>
    </w:rPr>
  </w:style>
  <w:style w:type="paragraph" w:styleId="40">
    <w:name w:val="Normal (Web)"/>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1">
    <w:name w:val="index 2"/>
    <w:basedOn w:val="1"/>
    <w:next w:val="1"/>
    <w:autoRedefine/>
    <w:qFormat/>
    <w:uiPriority w:val="0"/>
    <w:pPr>
      <w:spacing w:line="240" w:lineRule="auto"/>
      <w:ind w:left="420" w:hanging="210" w:firstLineChars="0"/>
      <w:jc w:val="left"/>
    </w:pPr>
    <w:rPr>
      <w:rFonts w:ascii="Times New Roman" w:hAnsi="Times New Roman"/>
      <w:sz w:val="20"/>
      <w:szCs w:val="20"/>
    </w:rPr>
  </w:style>
  <w:style w:type="paragraph" w:styleId="42">
    <w:name w:val="Title"/>
    <w:basedOn w:val="1"/>
    <w:next w:val="1"/>
    <w:link w:val="217"/>
    <w:autoRedefine/>
    <w:qFormat/>
    <w:uiPriority w:val="0"/>
    <w:pPr>
      <w:spacing w:before="240" w:after="60" w:line="240" w:lineRule="auto"/>
      <w:ind w:firstLine="0" w:firstLineChars="0"/>
      <w:jc w:val="center"/>
      <w:outlineLvl w:val="0"/>
    </w:pPr>
    <w:rPr>
      <w:rFonts w:ascii="Cambria" w:hAnsi="Cambria"/>
      <w:b/>
      <w:bCs/>
      <w:sz w:val="32"/>
      <w:szCs w:val="32"/>
      <w:lang w:val="zh-CN" w:eastAsia="zh-CN"/>
    </w:rPr>
  </w:style>
  <w:style w:type="paragraph" w:styleId="43">
    <w:name w:val="annotation subject"/>
    <w:basedOn w:val="19"/>
    <w:next w:val="19"/>
    <w:link w:val="258"/>
    <w:autoRedefine/>
    <w:semiHidden/>
    <w:unhideWhenUsed/>
    <w:qFormat/>
    <w:uiPriority w:val="99"/>
    <w:rPr>
      <w:b/>
      <w:bCs/>
    </w:rPr>
  </w:style>
  <w:style w:type="table" w:styleId="45">
    <w:name w:val="Table Grid"/>
    <w:basedOn w:val="4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6">
    <w:name w:val="Table Elegant"/>
    <w:basedOn w:val="44"/>
    <w:autoRedefine/>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47">
    <w:name w:val="Table Professional"/>
    <w:basedOn w:val="44"/>
    <w:autoRedefine/>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49">
    <w:name w:val="Strong"/>
    <w:autoRedefine/>
    <w:qFormat/>
    <w:uiPriority w:val="0"/>
    <w:rPr>
      <w:b/>
      <w:bCs/>
    </w:rPr>
  </w:style>
  <w:style w:type="character" w:styleId="50">
    <w:name w:val="page number"/>
    <w:basedOn w:val="48"/>
    <w:autoRedefine/>
    <w:qFormat/>
    <w:uiPriority w:val="0"/>
  </w:style>
  <w:style w:type="character" w:styleId="51">
    <w:name w:val="HTML Typewriter"/>
    <w:autoRedefine/>
    <w:qFormat/>
    <w:uiPriority w:val="0"/>
    <w:rPr>
      <w:rFonts w:ascii="Courier New" w:hAnsi="Courier New" w:cs="Courier New"/>
      <w:sz w:val="20"/>
      <w:szCs w:val="20"/>
    </w:rPr>
  </w:style>
  <w:style w:type="character" w:styleId="52">
    <w:name w:val="Hyperlink"/>
    <w:autoRedefine/>
    <w:qFormat/>
    <w:uiPriority w:val="99"/>
    <w:rPr>
      <w:color w:val="0000FF"/>
      <w:u w:val="single"/>
    </w:rPr>
  </w:style>
  <w:style w:type="character" w:styleId="53">
    <w:name w:val="annotation reference"/>
    <w:autoRedefine/>
    <w:qFormat/>
    <w:uiPriority w:val="0"/>
    <w:rPr>
      <w:sz w:val="21"/>
    </w:rPr>
  </w:style>
  <w:style w:type="paragraph" w:customStyle="1" w:styleId="54">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5">
    <w:name w:val="列出段落1"/>
    <w:basedOn w:val="1"/>
    <w:autoRedefine/>
    <w:qFormat/>
    <w:uiPriority w:val="34"/>
    <w:pPr>
      <w:ind w:firstLine="420"/>
    </w:pPr>
  </w:style>
  <w:style w:type="character" w:customStyle="1" w:styleId="56">
    <w:name w:val="标题 1 字符"/>
    <w:link w:val="4"/>
    <w:autoRedefine/>
    <w:qFormat/>
    <w:uiPriority w:val="0"/>
    <w:rPr>
      <w:rFonts w:eastAsia="Times New Roman"/>
      <w:b/>
      <w:bCs/>
      <w:kern w:val="44"/>
      <w:sz w:val="32"/>
      <w:szCs w:val="44"/>
    </w:rPr>
  </w:style>
  <w:style w:type="character" w:customStyle="1" w:styleId="57">
    <w:name w:val="标题 2 字符"/>
    <w:link w:val="6"/>
    <w:autoRedefine/>
    <w:qFormat/>
    <w:uiPriority w:val="0"/>
    <w:rPr>
      <w:rFonts w:ascii="Cambria" w:hAnsi="Cambria" w:eastAsia="Times New Roman"/>
      <w:b/>
      <w:bCs/>
      <w:kern w:val="2"/>
      <w:sz w:val="28"/>
      <w:szCs w:val="32"/>
    </w:rPr>
  </w:style>
  <w:style w:type="character" w:customStyle="1" w:styleId="58">
    <w:name w:val="标题 3 字符"/>
    <w:link w:val="8"/>
    <w:autoRedefine/>
    <w:qFormat/>
    <w:uiPriority w:val="0"/>
    <w:rPr>
      <w:rFonts w:eastAsia="宋体"/>
      <w:b/>
      <w:bCs/>
      <w:kern w:val="2"/>
      <w:sz w:val="24"/>
      <w:szCs w:val="32"/>
    </w:rPr>
  </w:style>
  <w:style w:type="character" w:customStyle="1" w:styleId="59">
    <w:name w:val="标题 4 字符"/>
    <w:link w:val="9"/>
    <w:autoRedefine/>
    <w:qFormat/>
    <w:uiPriority w:val="0"/>
    <w:rPr>
      <w:rFonts w:ascii="Cambria" w:hAnsi="Cambria" w:eastAsia="Times New Roman"/>
      <w:bCs/>
      <w:kern w:val="2"/>
      <w:sz w:val="24"/>
      <w:szCs w:val="28"/>
    </w:rPr>
  </w:style>
  <w:style w:type="character" w:customStyle="1" w:styleId="60">
    <w:name w:val="标题 5 字符"/>
    <w:link w:val="10"/>
    <w:autoRedefine/>
    <w:qFormat/>
    <w:uiPriority w:val="0"/>
    <w:rPr>
      <w:b/>
      <w:bCs/>
      <w:sz w:val="32"/>
      <w:szCs w:val="28"/>
    </w:rPr>
  </w:style>
  <w:style w:type="paragraph" w:customStyle="1" w:styleId="61">
    <w:name w:val="Char Char1"/>
    <w:basedOn w:val="1"/>
    <w:autoRedefine/>
    <w:qFormat/>
    <w:uiPriority w:val="0"/>
    <w:pPr>
      <w:tabs>
        <w:tab w:val="left" w:pos="1723"/>
      </w:tabs>
      <w:spacing w:line="240" w:lineRule="auto"/>
      <w:ind w:left="1723" w:hanging="1080" w:firstLineChars="0"/>
    </w:pPr>
    <w:rPr>
      <w:rFonts w:ascii="Times New Roman" w:hAnsi="Times New Roman"/>
      <w:sz w:val="21"/>
      <w:szCs w:val="20"/>
    </w:rPr>
  </w:style>
  <w:style w:type="character" w:customStyle="1" w:styleId="62">
    <w:name w:val="表头 Char1"/>
    <w:link w:val="63"/>
    <w:autoRedefine/>
    <w:qFormat/>
    <w:uiPriority w:val="0"/>
    <w:rPr>
      <w:rFonts w:ascii="Times New Roman" w:hAnsi="Times New Roman" w:eastAsia="宋体" w:cs="Times New Roman"/>
      <w:b/>
      <w:kern w:val="0"/>
      <w:sz w:val="24"/>
      <w:szCs w:val="18"/>
    </w:rPr>
  </w:style>
  <w:style w:type="paragraph" w:customStyle="1" w:styleId="63">
    <w:name w:val="表头"/>
    <w:basedOn w:val="37"/>
    <w:next w:val="64"/>
    <w:link w:val="62"/>
    <w:autoRedefine/>
    <w:qFormat/>
    <w:uiPriority w:val="0"/>
    <w:pPr>
      <w:widowControl/>
      <w:jc w:val="center"/>
    </w:pPr>
    <w:rPr>
      <w:rFonts w:ascii="Times New Roman" w:hAnsi="Times New Roman"/>
      <w:b/>
      <w:kern w:val="0"/>
      <w:szCs w:val="18"/>
    </w:rPr>
  </w:style>
  <w:style w:type="paragraph" w:customStyle="1" w:styleId="64">
    <w:name w:val="表格内容"/>
    <w:basedOn w:val="1"/>
    <w:next w:val="1"/>
    <w:link w:val="69"/>
    <w:autoRedefine/>
    <w:qFormat/>
    <w:uiPriority w:val="0"/>
    <w:pPr>
      <w:spacing w:line="240" w:lineRule="auto"/>
      <w:ind w:firstLine="0" w:firstLineChars="0"/>
      <w:jc w:val="center"/>
    </w:pPr>
    <w:rPr>
      <w:rFonts w:ascii="Arial" w:hAnsi="Arial" w:eastAsia="宋体"/>
      <w:sz w:val="21"/>
      <w:szCs w:val="21"/>
    </w:rPr>
  </w:style>
  <w:style w:type="character" w:customStyle="1" w:styleId="65">
    <w:name w:val="页眉 字符"/>
    <w:link w:val="30"/>
    <w:autoRedefine/>
    <w:qFormat/>
    <w:uiPriority w:val="99"/>
    <w:rPr>
      <w:sz w:val="18"/>
      <w:szCs w:val="18"/>
    </w:rPr>
  </w:style>
  <w:style w:type="character" w:customStyle="1" w:styleId="66">
    <w:name w:val="页脚 字符1"/>
    <w:link w:val="29"/>
    <w:autoRedefine/>
    <w:qFormat/>
    <w:uiPriority w:val="0"/>
    <w:rPr>
      <w:sz w:val="18"/>
      <w:szCs w:val="18"/>
    </w:rPr>
  </w:style>
  <w:style w:type="character" w:customStyle="1" w:styleId="67">
    <w:name w:val="批注框文本 字符"/>
    <w:link w:val="28"/>
    <w:autoRedefine/>
    <w:qFormat/>
    <w:uiPriority w:val="0"/>
    <w:rPr>
      <w:sz w:val="18"/>
      <w:szCs w:val="18"/>
    </w:rPr>
  </w:style>
  <w:style w:type="paragraph" w:customStyle="1" w:styleId="68">
    <w:name w:val="Char Char15"/>
    <w:basedOn w:val="1"/>
    <w:autoRedefine/>
    <w:qFormat/>
    <w:uiPriority w:val="0"/>
    <w:pPr>
      <w:tabs>
        <w:tab w:val="left" w:pos="1723"/>
      </w:tabs>
      <w:spacing w:line="240" w:lineRule="auto"/>
      <w:ind w:left="1723" w:hanging="1080" w:firstLineChars="0"/>
    </w:pPr>
    <w:rPr>
      <w:rFonts w:ascii="Times New Roman" w:hAnsi="Times New Roman"/>
      <w:sz w:val="21"/>
      <w:szCs w:val="20"/>
    </w:rPr>
  </w:style>
  <w:style w:type="character" w:customStyle="1" w:styleId="69">
    <w:name w:val="表格内容 Char"/>
    <w:link w:val="64"/>
    <w:autoRedefine/>
    <w:qFormat/>
    <w:uiPriority w:val="0"/>
    <w:rPr>
      <w:rFonts w:ascii="Arial" w:hAnsi="Arial" w:eastAsia="宋体"/>
      <w:szCs w:val="21"/>
    </w:rPr>
  </w:style>
  <w:style w:type="paragraph" w:customStyle="1" w:styleId="70">
    <w:name w:val="报告书正文 Char Char Char"/>
    <w:basedOn w:val="1"/>
    <w:autoRedefine/>
    <w:qFormat/>
    <w:uiPriority w:val="0"/>
    <w:pPr>
      <w:spacing w:line="300" w:lineRule="auto"/>
      <w:ind w:firstLine="480"/>
    </w:pPr>
    <w:rPr>
      <w:rFonts w:ascii="Times New Roman" w:hAnsi="Times New Roman"/>
      <w:color w:val="000000"/>
      <w:szCs w:val="24"/>
    </w:rPr>
  </w:style>
  <w:style w:type="character" w:customStyle="1" w:styleId="71">
    <w:name w:val="正文文本缩进 字符"/>
    <w:link w:val="22"/>
    <w:autoRedefine/>
    <w:qFormat/>
    <w:uiPriority w:val="0"/>
    <w:rPr>
      <w:rFonts w:ascii="Times New Roman" w:hAnsi="Times New Roman" w:eastAsia="宋体" w:cs="Times New Roman"/>
      <w:szCs w:val="24"/>
    </w:rPr>
  </w:style>
  <w:style w:type="character" w:customStyle="1" w:styleId="72">
    <w:name w:val="正文文本缩进 Char1"/>
    <w:autoRedefine/>
    <w:semiHidden/>
    <w:qFormat/>
    <w:uiPriority w:val="99"/>
    <w:rPr>
      <w:sz w:val="24"/>
    </w:rPr>
  </w:style>
  <w:style w:type="paragraph" w:customStyle="1" w:styleId="73">
    <w:name w:val="Char Char14"/>
    <w:basedOn w:val="1"/>
    <w:autoRedefine/>
    <w:qFormat/>
    <w:uiPriority w:val="0"/>
    <w:pPr>
      <w:tabs>
        <w:tab w:val="left" w:pos="1723"/>
      </w:tabs>
      <w:spacing w:line="240" w:lineRule="auto"/>
      <w:ind w:left="1723" w:hanging="1080" w:firstLineChars="0"/>
    </w:pPr>
    <w:rPr>
      <w:rFonts w:ascii="Times New Roman" w:hAnsi="Times New Roman"/>
      <w:sz w:val="21"/>
      <w:szCs w:val="20"/>
    </w:rPr>
  </w:style>
  <w:style w:type="paragraph" w:customStyle="1" w:styleId="74">
    <w:name w:val="表 格"/>
    <w:basedOn w:val="1"/>
    <w:link w:val="75"/>
    <w:qFormat/>
    <w:uiPriority w:val="0"/>
    <w:pPr>
      <w:widowControl/>
      <w:snapToGrid w:val="0"/>
      <w:spacing w:line="240" w:lineRule="auto"/>
      <w:ind w:firstLine="0" w:firstLineChars="0"/>
      <w:jc w:val="center"/>
    </w:pPr>
    <w:rPr>
      <w:rFonts w:ascii="Times New Roman" w:hAnsi="Times New Roman"/>
      <w:color w:val="000000"/>
      <w:kern w:val="0"/>
      <w:sz w:val="20"/>
      <w:szCs w:val="20"/>
      <w:lang w:val="zh-CN" w:eastAsia="zh-CN"/>
    </w:rPr>
  </w:style>
  <w:style w:type="character" w:customStyle="1" w:styleId="75">
    <w:name w:val="表 格 Char"/>
    <w:link w:val="74"/>
    <w:qFormat/>
    <w:uiPriority w:val="0"/>
    <w:rPr>
      <w:rFonts w:ascii="Times New Roman" w:hAnsi="Times New Roman" w:eastAsia="宋体" w:cs="Times New Roman"/>
      <w:color w:val="000000"/>
      <w:kern w:val="0"/>
      <w:sz w:val="20"/>
      <w:szCs w:val="20"/>
      <w:lang w:val="zh-CN" w:eastAsia="zh-CN"/>
    </w:rPr>
  </w:style>
  <w:style w:type="paragraph" w:customStyle="1" w:styleId="76">
    <w:name w:val="Char Char13"/>
    <w:basedOn w:val="1"/>
    <w:qFormat/>
    <w:uiPriority w:val="0"/>
    <w:pPr>
      <w:tabs>
        <w:tab w:val="left" w:pos="1723"/>
      </w:tabs>
      <w:spacing w:line="240" w:lineRule="auto"/>
      <w:ind w:left="1723" w:hanging="1080" w:firstLineChars="0"/>
    </w:pPr>
    <w:rPr>
      <w:rFonts w:ascii="Times New Roman" w:hAnsi="Times New Roman"/>
      <w:sz w:val="21"/>
      <w:szCs w:val="20"/>
    </w:rPr>
  </w:style>
  <w:style w:type="paragraph" w:customStyle="1" w:styleId="77">
    <w:name w:val="表头文字"/>
    <w:basedOn w:val="1"/>
    <w:qFormat/>
    <w:uiPriority w:val="0"/>
    <w:pPr>
      <w:adjustRightInd w:val="0"/>
      <w:jc w:val="center"/>
    </w:pPr>
    <w:rPr>
      <w:rFonts w:cs="黑体"/>
      <w:sz w:val="28"/>
      <w:szCs w:val="20"/>
    </w:rPr>
  </w:style>
  <w:style w:type="paragraph" w:customStyle="1" w:styleId="78">
    <w:name w:val="Char Char12"/>
    <w:basedOn w:val="1"/>
    <w:qFormat/>
    <w:uiPriority w:val="0"/>
    <w:pPr>
      <w:tabs>
        <w:tab w:val="left" w:pos="1723"/>
      </w:tabs>
      <w:spacing w:line="240" w:lineRule="auto"/>
      <w:ind w:left="1723" w:hanging="1080" w:firstLineChars="0"/>
    </w:pPr>
    <w:rPr>
      <w:rFonts w:ascii="Times New Roman" w:hAnsi="Times New Roman"/>
      <w:sz w:val="21"/>
      <w:szCs w:val="20"/>
    </w:rPr>
  </w:style>
  <w:style w:type="character" w:customStyle="1" w:styleId="79">
    <w:name w:val="日期 字符"/>
    <w:link w:val="26"/>
    <w:qFormat/>
    <w:uiPriority w:val="99"/>
    <w:rPr>
      <w:sz w:val="24"/>
    </w:rPr>
  </w:style>
  <w:style w:type="character" w:customStyle="1" w:styleId="80">
    <w:name w:val="日期 Char1"/>
    <w:autoRedefine/>
    <w:semiHidden/>
    <w:qFormat/>
    <w:uiPriority w:val="99"/>
    <w:rPr>
      <w:sz w:val="24"/>
    </w:rPr>
  </w:style>
  <w:style w:type="paragraph" w:customStyle="1" w:styleId="81">
    <w:name w:val="Char Char11"/>
    <w:basedOn w:val="1"/>
    <w:autoRedefine/>
    <w:qFormat/>
    <w:uiPriority w:val="0"/>
    <w:pPr>
      <w:tabs>
        <w:tab w:val="left" w:pos="1723"/>
      </w:tabs>
      <w:spacing w:line="240" w:lineRule="auto"/>
      <w:ind w:left="1723" w:hanging="1080" w:firstLineChars="0"/>
    </w:pPr>
    <w:rPr>
      <w:rFonts w:ascii="Times New Roman" w:hAnsi="Times New Roman"/>
      <w:sz w:val="21"/>
      <w:szCs w:val="20"/>
    </w:rPr>
  </w:style>
  <w:style w:type="character" w:customStyle="1" w:styleId="82">
    <w:name w:val="正文文本 字符"/>
    <w:link w:val="21"/>
    <w:autoRedefine/>
    <w:qFormat/>
    <w:uiPriority w:val="0"/>
    <w:rPr>
      <w:sz w:val="24"/>
    </w:rPr>
  </w:style>
  <w:style w:type="character" w:customStyle="1" w:styleId="83">
    <w:name w:val="标题 6 字符"/>
    <w:link w:val="11"/>
    <w:autoRedefine/>
    <w:qFormat/>
    <w:uiPriority w:val="0"/>
    <w:rPr>
      <w:rFonts w:ascii="Arial" w:hAnsi="Arial" w:eastAsia="宋体" w:cs="Times New Roman"/>
      <w:szCs w:val="20"/>
      <w:lang w:val="zh-CN" w:eastAsia="zh-CN"/>
    </w:rPr>
  </w:style>
  <w:style w:type="character" w:customStyle="1" w:styleId="84">
    <w:name w:val="标题 7 字符"/>
    <w:link w:val="12"/>
    <w:autoRedefine/>
    <w:qFormat/>
    <w:uiPriority w:val="0"/>
    <w:rPr>
      <w:rFonts w:ascii="Times New Roman" w:hAnsi="Times New Roman" w:eastAsia="宋体" w:cs="Times New Roman"/>
      <w:b/>
      <w:bCs/>
      <w:sz w:val="24"/>
      <w:szCs w:val="24"/>
      <w:lang w:val="zh-CN" w:eastAsia="zh-CN"/>
    </w:rPr>
  </w:style>
  <w:style w:type="character" w:customStyle="1" w:styleId="85">
    <w:name w:val="标题 8 字符"/>
    <w:link w:val="13"/>
    <w:autoRedefine/>
    <w:qFormat/>
    <w:uiPriority w:val="0"/>
    <w:rPr>
      <w:rFonts w:ascii="Arial" w:hAnsi="Arial" w:eastAsia="黑体" w:cs="Times New Roman"/>
      <w:sz w:val="24"/>
      <w:szCs w:val="20"/>
      <w:lang w:val="zh-CN" w:eastAsia="zh-CN"/>
    </w:rPr>
  </w:style>
  <w:style w:type="character" w:customStyle="1" w:styleId="86">
    <w:name w:val="标题 9 字符"/>
    <w:link w:val="14"/>
    <w:autoRedefine/>
    <w:qFormat/>
    <w:uiPriority w:val="0"/>
    <w:rPr>
      <w:rFonts w:ascii="Arial" w:hAnsi="Arial" w:eastAsia="黑体" w:cs="Times New Roman"/>
      <w:szCs w:val="20"/>
      <w:lang w:val="zh-CN" w:eastAsia="zh-CN"/>
    </w:rPr>
  </w:style>
  <w:style w:type="paragraph" w:customStyle="1" w:styleId="87">
    <w:name w:val="表格标题 Char"/>
    <w:basedOn w:val="1"/>
    <w:link w:val="88"/>
    <w:autoRedefine/>
    <w:qFormat/>
    <w:uiPriority w:val="0"/>
    <w:pPr>
      <w:keepNext/>
      <w:widowControl/>
      <w:tabs>
        <w:tab w:val="left" w:pos="5278"/>
      </w:tabs>
      <w:snapToGrid w:val="0"/>
      <w:spacing w:before="50" w:beforeLines="50" w:after="10" w:line="240" w:lineRule="auto"/>
      <w:ind w:firstLine="0" w:firstLineChars="0"/>
      <w:jc w:val="center"/>
    </w:pPr>
    <w:rPr>
      <w:rFonts w:ascii="Arial" w:hAnsi="Arial" w:eastAsia="黑体" w:cs="宋体"/>
      <w:b/>
      <w:bCs/>
      <w:sz w:val="24"/>
      <w:szCs w:val="24"/>
    </w:rPr>
  </w:style>
  <w:style w:type="character" w:customStyle="1" w:styleId="88">
    <w:name w:val="表格标题 Char Char"/>
    <w:link w:val="87"/>
    <w:autoRedefine/>
    <w:qFormat/>
    <w:uiPriority w:val="0"/>
    <w:rPr>
      <w:rFonts w:ascii="Arial" w:hAnsi="Arial" w:eastAsia="黑体" w:cs="宋体"/>
      <w:b/>
      <w:bCs/>
      <w:sz w:val="24"/>
      <w:szCs w:val="24"/>
    </w:rPr>
  </w:style>
  <w:style w:type="character" w:customStyle="1" w:styleId="89">
    <w:name w:val="正文文本缩进 2 字符"/>
    <w:link w:val="27"/>
    <w:autoRedefine/>
    <w:qFormat/>
    <w:uiPriority w:val="0"/>
    <w:rPr>
      <w:rFonts w:ascii="Times New Roman" w:hAnsi="Times New Roman" w:eastAsia="宋体" w:cs="Times New Roman"/>
      <w:szCs w:val="24"/>
    </w:rPr>
  </w:style>
  <w:style w:type="paragraph" w:customStyle="1" w:styleId="90">
    <w:name w:val="表尾"/>
    <w:basedOn w:val="64"/>
    <w:autoRedefine/>
    <w:qFormat/>
    <w:uiPriority w:val="0"/>
    <w:pPr>
      <w:ind w:right="-105" w:rightChars="-50"/>
      <w:jc w:val="both"/>
    </w:pPr>
    <w:rPr>
      <w:rFonts w:ascii="宋体" w:hAnsi="宋体" w:eastAsia="宋体"/>
    </w:rPr>
  </w:style>
  <w:style w:type="character" w:customStyle="1" w:styleId="91">
    <w:name w:val="p121"/>
    <w:autoRedefine/>
    <w:qFormat/>
    <w:uiPriority w:val="0"/>
    <w:rPr>
      <w:sz w:val="18"/>
      <w:szCs w:val="18"/>
      <w:u w:val="none"/>
    </w:rPr>
  </w:style>
  <w:style w:type="character" w:customStyle="1" w:styleId="92">
    <w:name w:val="正文文本 2 字符"/>
    <w:link w:val="38"/>
    <w:autoRedefine/>
    <w:qFormat/>
    <w:uiPriority w:val="0"/>
    <w:rPr>
      <w:rFonts w:ascii="Times New Roman" w:hAnsi="Times New Roman" w:eastAsia="宋体" w:cs="Times New Roman"/>
      <w:szCs w:val="24"/>
    </w:rPr>
  </w:style>
  <w:style w:type="paragraph" w:customStyle="1" w:styleId="93">
    <w:name w:val="xl23"/>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kern w:val="0"/>
      <w:sz w:val="21"/>
      <w:szCs w:val="21"/>
    </w:rPr>
  </w:style>
  <w:style w:type="paragraph" w:customStyle="1" w:styleId="94">
    <w:name w:val="目录 11"/>
    <w:basedOn w:val="1"/>
    <w:next w:val="1"/>
    <w:autoRedefine/>
    <w:qFormat/>
    <w:uiPriority w:val="39"/>
    <w:pPr>
      <w:spacing w:before="120" w:after="120"/>
      <w:jc w:val="left"/>
    </w:pPr>
    <w:rPr>
      <w:b/>
      <w:bCs/>
      <w:caps/>
      <w:sz w:val="20"/>
      <w:szCs w:val="20"/>
    </w:rPr>
  </w:style>
  <w:style w:type="paragraph" w:customStyle="1" w:styleId="95">
    <w:name w:val="目录 21"/>
    <w:basedOn w:val="1"/>
    <w:next w:val="1"/>
    <w:autoRedefine/>
    <w:qFormat/>
    <w:uiPriority w:val="39"/>
    <w:pPr>
      <w:ind w:left="240"/>
      <w:jc w:val="left"/>
    </w:pPr>
    <w:rPr>
      <w:smallCaps/>
      <w:sz w:val="20"/>
      <w:szCs w:val="20"/>
    </w:rPr>
  </w:style>
  <w:style w:type="paragraph" w:customStyle="1" w:styleId="96">
    <w:name w:val="目录 31"/>
    <w:basedOn w:val="1"/>
    <w:next w:val="1"/>
    <w:autoRedefine/>
    <w:qFormat/>
    <w:uiPriority w:val="39"/>
    <w:pPr>
      <w:ind w:left="480"/>
      <w:jc w:val="left"/>
    </w:pPr>
    <w:rPr>
      <w:i/>
      <w:iCs/>
      <w:sz w:val="20"/>
      <w:szCs w:val="20"/>
    </w:rPr>
  </w:style>
  <w:style w:type="paragraph" w:customStyle="1" w:styleId="97">
    <w:name w:val="表内文"/>
    <w:basedOn w:val="1"/>
    <w:qFormat/>
    <w:uiPriority w:val="0"/>
    <w:pPr>
      <w:spacing w:line="320" w:lineRule="atLeast"/>
      <w:ind w:firstLine="0" w:firstLineChars="0"/>
      <w:jc w:val="center"/>
    </w:pPr>
    <w:rPr>
      <w:rFonts w:ascii="Times New Roman" w:hAnsi="Times New Roman"/>
      <w:sz w:val="21"/>
      <w:szCs w:val="20"/>
    </w:rPr>
  </w:style>
  <w:style w:type="character" w:customStyle="1" w:styleId="98">
    <w:name w:val="正文文本缩进 3 字符"/>
    <w:link w:val="34"/>
    <w:autoRedefine/>
    <w:qFormat/>
    <w:uiPriority w:val="0"/>
    <w:rPr>
      <w:rFonts w:ascii="宋体" w:hAnsi="宋体" w:eastAsia="宋体" w:cs="Times New Roman"/>
      <w:color w:val="FF0000"/>
      <w:sz w:val="24"/>
      <w:szCs w:val="24"/>
    </w:rPr>
  </w:style>
  <w:style w:type="paragraph" w:customStyle="1" w:styleId="99">
    <w:name w:val="xl2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100">
    <w:name w:val="一级目录"/>
    <w:basedOn w:val="8"/>
    <w:autoRedefine/>
    <w:qFormat/>
    <w:uiPriority w:val="0"/>
    <w:pPr>
      <w:numPr>
        <w:ilvl w:val="0"/>
        <w:numId w:val="0"/>
      </w:numPr>
      <w:spacing w:before="260" w:after="260" w:line="416" w:lineRule="auto"/>
    </w:pPr>
    <w:rPr>
      <w:rFonts w:ascii="Times New Roman" w:hAnsi="Times New Roman" w:eastAsia="宋体"/>
      <w:sz w:val="28"/>
      <w:szCs w:val="24"/>
    </w:rPr>
  </w:style>
  <w:style w:type="paragraph" w:customStyle="1" w:styleId="101">
    <w:name w:val="目录 41"/>
    <w:basedOn w:val="1"/>
    <w:next w:val="1"/>
    <w:autoRedefine/>
    <w:qFormat/>
    <w:uiPriority w:val="39"/>
    <w:pPr>
      <w:ind w:left="720"/>
      <w:jc w:val="left"/>
    </w:pPr>
    <w:rPr>
      <w:sz w:val="18"/>
      <w:szCs w:val="18"/>
    </w:rPr>
  </w:style>
  <w:style w:type="paragraph" w:customStyle="1" w:styleId="102">
    <w:name w:val="目录 51"/>
    <w:basedOn w:val="1"/>
    <w:next w:val="1"/>
    <w:autoRedefine/>
    <w:qFormat/>
    <w:uiPriority w:val="39"/>
    <w:pPr>
      <w:ind w:left="960"/>
      <w:jc w:val="left"/>
    </w:pPr>
    <w:rPr>
      <w:sz w:val="18"/>
      <w:szCs w:val="18"/>
    </w:rPr>
  </w:style>
  <w:style w:type="paragraph" w:customStyle="1" w:styleId="103">
    <w:name w:val="目录 61"/>
    <w:basedOn w:val="1"/>
    <w:next w:val="1"/>
    <w:autoRedefine/>
    <w:qFormat/>
    <w:uiPriority w:val="39"/>
    <w:pPr>
      <w:ind w:left="1200"/>
      <w:jc w:val="left"/>
    </w:pPr>
    <w:rPr>
      <w:sz w:val="18"/>
      <w:szCs w:val="18"/>
    </w:rPr>
  </w:style>
  <w:style w:type="paragraph" w:customStyle="1" w:styleId="104">
    <w:name w:val="目录 71"/>
    <w:basedOn w:val="1"/>
    <w:next w:val="1"/>
    <w:autoRedefine/>
    <w:qFormat/>
    <w:uiPriority w:val="39"/>
    <w:pPr>
      <w:ind w:left="1440"/>
      <w:jc w:val="left"/>
    </w:pPr>
    <w:rPr>
      <w:sz w:val="18"/>
      <w:szCs w:val="18"/>
    </w:rPr>
  </w:style>
  <w:style w:type="paragraph" w:customStyle="1" w:styleId="105">
    <w:name w:val="目录 81"/>
    <w:basedOn w:val="1"/>
    <w:next w:val="1"/>
    <w:qFormat/>
    <w:uiPriority w:val="39"/>
    <w:pPr>
      <w:ind w:left="1680"/>
      <w:jc w:val="left"/>
    </w:pPr>
    <w:rPr>
      <w:sz w:val="18"/>
      <w:szCs w:val="18"/>
    </w:rPr>
  </w:style>
  <w:style w:type="paragraph" w:customStyle="1" w:styleId="106">
    <w:name w:val="目录 91"/>
    <w:basedOn w:val="1"/>
    <w:next w:val="1"/>
    <w:autoRedefine/>
    <w:qFormat/>
    <w:uiPriority w:val="39"/>
    <w:pPr>
      <w:ind w:left="1920"/>
      <w:jc w:val="left"/>
    </w:pPr>
    <w:rPr>
      <w:sz w:val="18"/>
      <w:szCs w:val="18"/>
    </w:rPr>
  </w:style>
  <w:style w:type="paragraph" w:customStyle="1" w:styleId="107">
    <w:name w:val="表格标题"/>
    <w:basedOn w:val="1"/>
    <w:autoRedefine/>
    <w:qFormat/>
    <w:uiPriority w:val="0"/>
    <w:pPr>
      <w:keepNext/>
      <w:widowControl/>
      <w:tabs>
        <w:tab w:val="left" w:pos="5278"/>
      </w:tabs>
      <w:ind w:firstLine="0" w:firstLineChars="0"/>
      <w:jc w:val="center"/>
    </w:pPr>
    <w:rPr>
      <w:rFonts w:ascii="宋体" w:hAnsi="宋体" w:cs="宋体"/>
      <w:b/>
      <w:bCs/>
      <w:szCs w:val="24"/>
    </w:rPr>
  </w:style>
  <w:style w:type="paragraph" w:customStyle="1" w:styleId="108">
    <w:name w:val="表号"/>
    <w:basedOn w:val="1"/>
    <w:autoRedefine/>
    <w:qFormat/>
    <w:uiPriority w:val="0"/>
    <w:pPr>
      <w:spacing w:line="240" w:lineRule="auto"/>
      <w:ind w:firstLine="0" w:firstLineChars="0"/>
      <w:jc w:val="right"/>
    </w:pPr>
    <w:rPr>
      <w:rFonts w:ascii="Arial" w:hAnsi="Arial"/>
      <w:sz w:val="21"/>
      <w:szCs w:val="21"/>
    </w:rPr>
  </w:style>
  <w:style w:type="paragraph" w:customStyle="1" w:styleId="109">
    <w:name w:val="表文字"/>
    <w:link w:val="148"/>
    <w:autoRedefine/>
    <w:qFormat/>
    <w:uiPriority w:val="0"/>
    <w:pPr>
      <w:widowControl w:val="0"/>
      <w:adjustRightInd w:val="0"/>
      <w:spacing w:line="240" w:lineRule="exact"/>
      <w:jc w:val="both"/>
      <w:textAlignment w:val="baseline"/>
    </w:pPr>
    <w:rPr>
      <w:rFonts w:ascii="Times New Roman" w:hAnsi="Times New Roman" w:eastAsia="宋体" w:cs="Times New Roman"/>
      <w:sz w:val="21"/>
      <w:szCs w:val="21"/>
      <w:lang w:val="en-US" w:eastAsia="zh-CN" w:bidi="ar-SA"/>
    </w:rPr>
  </w:style>
  <w:style w:type="paragraph" w:customStyle="1" w:styleId="110">
    <w:name w:val="1"/>
    <w:basedOn w:val="1"/>
    <w:next w:val="22"/>
    <w:qFormat/>
    <w:uiPriority w:val="0"/>
    <w:pPr>
      <w:ind w:firstLine="480"/>
    </w:pPr>
    <w:rPr>
      <w:rFonts w:ascii="Times New Roman" w:hAnsi="Times New Roman"/>
      <w:szCs w:val="24"/>
    </w:rPr>
  </w:style>
  <w:style w:type="paragraph" w:customStyle="1" w:styleId="111">
    <w:name w:val="3"/>
    <w:basedOn w:val="1"/>
    <w:next w:val="22"/>
    <w:autoRedefine/>
    <w:qFormat/>
    <w:uiPriority w:val="0"/>
    <w:pPr>
      <w:ind w:firstLine="480"/>
    </w:pPr>
    <w:rPr>
      <w:rFonts w:ascii="Times New Roman" w:hAnsi="Times New Roman"/>
      <w:szCs w:val="24"/>
    </w:rPr>
  </w:style>
  <w:style w:type="character" w:customStyle="1" w:styleId="112">
    <w:name w:val="postbody1"/>
    <w:autoRedefine/>
    <w:qFormat/>
    <w:uiPriority w:val="0"/>
    <w:rPr>
      <w:sz w:val="21"/>
      <w:szCs w:val="21"/>
    </w:rPr>
  </w:style>
  <w:style w:type="paragraph" w:customStyle="1" w:styleId="113">
    <w:name w:val="表标题"/>
    <w:basedOn w:val="7"/>
    <w:autoRedefine/>
    <w:qFormat/>
    <w:uiPriority w:val="0"/>
    <w:pPr>
      <w:spacing w:beforeLines="20" w:afterLines="30"/>
      <w:ind w:firstLine="0"/>
      <w:jc w:val="center"/>
    </w:pPr>
    <w:rPr>
      <w:rFonts w:ascii="Century Gothic" w:hAnsi="Century Gothic"/>
      <w:snapToGrid w:val="0"/>
      <w:spacing w:val="10"/>
      <w:sz w:val="24"/>
      <w:szCs w:val="24"/>
    </w:rPr>
  </w:style>
  <w:style w:type="paragraph" w:customStyle="1" w:styleId="114">
    <w:name w:val="报告书正文"/>
    <w:basedOn w:val="1"/>
    <w:autoRedefine/>
    <w:qFormat/>
    <w:uiPriority w:val="0"/>
    <w:pPr>
      <w:spacing w:line="300" w:lineRule="auto"/>
    </w:pPr>
    <w:rPr>
      <w:rFonts w:ascii="Times New Roman" w:hAnsi="Times New Roman"/>
      <w:szCs w:val="20"/>
    </w:rPr>
  </w:style>
  <w:style w:type="paragraph" w:customStyle="1" w:styleId="115">
    <w:name w:val="图表头"/>
    <w:basedOn w:val="1"/>
    <w:autoRedefine/>
    <w:qFormat/>
    <w:uiPriority w:val="0"/>
    <w:pPr>
      <w:adjustRightInd w:val="0"/>
      <w:ind w:firstLine="0" w:firstLineChars="0"/>
      <w:jc w:val="center"/>
      <w:textAlignment w:val="baseline"/>
    </w:pPr>
    <w:rPr>
      <w:rFonts w:ascii="黑体" w:hAnsi="Times New Roman" w:eastAsia="黑体"/>
      <w:spacing w:val="5"/>
      <w:kern w:val="0"/>
      <w:sz w:val="21"/>
      <w:szCs w:val="20"/>
    </w:rPr>
  </w:style>
  <w:style w:type="paragraph" w:customStyle="1" w:styleId="116">
    <w:name w:val="表格2"/>
    <w:autoRedefine/>
    <w:qFormat/>
    <w:uiPriority w:val="0"/>
    <w:pPr>
      <w:adjustRightInd w:val="0"/>
      <w:snapToGrid w:val="0"/>
      <w:jc w:val="center"/>
    </w:pPr>
    <w:rPr>
      <w:rFonts w:ascii="Times New Roman" w:hAnsi="Times New Roman" w:eastAsia="宋体" w:cs="Times New Roman"/>
      <w:b/>
      <w:bCs/>
      <w:sz w:val="21"/>
      <w:lang w:val="en-US" w:eastAsia="zh-CN" w:bidi="ar-SA"/>
    </w:rPr>
  </w:style>
  <w:style w:type="paragraph" w:customStyle="1" w:styleId="117">
    <w:name w:val="报告书正文 Char Char"/>
    <w:basedOn w:val="1"/>
    <w:autoRedefine/>
    <w:qFormat/>
    <w:uiPriority w:val="0"/>
    <w:pPr>
      <w:spacing w:line="300" w:lineRule="auto"/>
      <w:ind w:firstLine="480"/>
    </w:pPr>
    <w:rPr>
      <w:rFonts w:ascii="Times New Roman" w:hAnsi="Times New Roman"/>
      <w:color w:val="000000"/>
      <w:szCs w:val="24"/>
    </w:rPr>
  </w:style>
  <w:style w:type="paragraph" w:customStyle="1" w:styleId="118">
    <w:name w:val="正文1"/>
    <w:basedOn w:val="1"/>
    <w:autoRedefine/>
    <w:qFormat/>
    <w:uiPriority w:val="0"/>
    <w:pPr>
      <w:snapToGrid w:val="0"/>
      <w:spacing w:line="500" w:lineRule="atLeast"/>
      <w:ind w:firstLine="539" w:firstLineChars="0"/>
    </w:pPr>
    <w:rPr>
      <w:rFonts w:ascii="宋体" w:hAnsi="Times New Roman"/>
      <w:spacing w:val="14"/>
      <w:szCs w:val="20"/>
    </w:rPr>
  </w:style>
  <w:style w:type="paragraph" w:customStyle="1" w:styleId="119">
    <w:name w:val="Char Char Char4 Char"/>
    <w:basedOn w:val="1"/>
    <w:autoRedefine/>
    <w:qFormat/>
    <w:uiPriority w:val="0"/>
    <w:rPr>
      <w:rFonts w:ascii="宋体" w:hAnsi="宋体" w:cs="宋体"/>
      <w:szCs w:val="24"/>
    </w:rPr>
  </w:style>
  <w:style w:type="paragraph" w:customStyle="1" w:styleId="120">
    <w:name w:val="Char Char Char4 Char Char Char Char"/>
    <w:basedOn w:val="1"/>
    <w:autoRedefine/>
    <w:qFormat/>
    <w:uiPriority w:val="0"/>
    <w:rPr>
      <w:rFonts w:ascii="宋体" w:hAnsi="宋体" w:cs="宋体"/>
      <w:szCs w:val="24"/>
    </w:rPr>
  </w:style>
  <w:style w:type="paragraph" w:customStyle="1" w:styleId="121">
    <w:name w:val="报告书正文 Char Char Char Char"/>
    <w:basedOn w:val="1"/>
    <w:autoRedefine/>
    <w:qFormat/>
    <w:uiPriority w:val="0"/>
    <w:pPr>
      <w:spacing w:line="300" w:lineRule="auto"/>
      <w:ind w:firstLine="480"/>
    </w:pPr>
    <w:rPr>
      <w:rFonts w:ascii="Times New Roman" w:hAnsi="Times New Roman"/>
      <w:szCs w:val="24"/>
    </w:rPr>
  </w:style>
  <w:style w:type="character" w:customStyle="1" w:styleId="122">
    <w:name w:val="标题 3 Char1"/>
    <w:autoRedefine/>
    <w:qFormat/>
    <w:uiPriority w:val="0"/>
    <w:rPr>
      <w:rFonts w:eastAsia="宋体"/>
      <w:b/>
      <w:bCs/>
      <w:kern w:val="2"/>
      <w:sz w:val="32"/>
      <w:szCs w:val="32"/>
      <w:lang w:val="en-US" w:eastAsia="zh-CN" w:bidi="ar-SA"/>
    </w:rPr>
  </w:style>
  <w:style w:type="character" w:customStyle="1" w:styleId="123">
    <w:name w:val="Char Char10"/>
    <w:autoRedefine/>
    <w:qFormat/>
    <w:uiPriority w:val="0"/>
    <w:rPr>
      <w:rFonts w:eastAsia="宋体"/>
      <w:b/>
      <w:bCs/>
      <w:kern w:val="2"/>
      <w:sz w:val="32"/>
      <w:szCs w:val="32"/>
      <w:lang w:val="en-US" w:eastAsia="zh-CN" w:bidi="ar-SA"/>
    </w:rPr>
  </w:style>
  <w:style w:type="paragraph" w:customStyle="1" w:styleId="124">
    <w:name w:val="Char4 Char Char Char"/>
    <w:basedOn w:val="1"/>
    <w:autoRedefine/>
    <w:semiHidden/>
    <w:qFormat/>
    <w:uiPriority w:val="0"/>
    <w:pPr>
      <w:adjustRightInd w:val="0"/>
      <w:snapToGrid w:val="0"/>
    </w:pPr>
    <w:rPr>
      <w:rFonts w:ascii="宋体" w:hAnsi="宋体" w:cs="宋体"/>
      <w:szCs w:val="26"/>
    </w:rPr>
  </w:style>
  <w:style w:type="character" w:customStyle="1" w:styleId="125">
    <w:name w:val="文档结构图 字符"/>
    <w:link w:val="18"/>
    <w:autoRedefine/>
    <w:semiHidden/>
    <w:qFormat/>
    <w:uiPriority w:val="0"/>
    <w:rPr>
      <w:rFonts w:ascii="Times New Roman" w:hAnsi="Times New Roman" w:eastAsia="宋体" w:cs="Times New Roman"/>
      <w:szCs w:val="24"/>
      <w:shd w:val="clear" w:color="auto" w:fill="000080"/>
    </w:rPr>
  </w:style>
  <w:style w:type="paragraph" w:customStyle="1" w:styleId="126">
    <w:name w:val="Char Char Char Char"/>
    <w:basedOn w:val="1"/>
    <w:autoRedefine/>
    <w:qFormat/>
    <w:uiPriority w:val="0"/>
    <w:pPr>
      <w:spacing w:line="240" w:lineRule="auto"/>
      <w:ind w:firstLine="0" w:firstLineChars="0"/>
    </w:pPr>
    <w:rPr>
      <w:rFonts w:ascii="Times New Roman" w:hAnsi="Times New Roman"/>
      <w:sz w:val="21"/>
      <w:szCs w:val="24"/>
    </w:rPr>
  </w:style>
  <w:style w:type="character" w:customStyle="1" w:styleId="127">
    <w:name w:val="纯文本 Char"/>
    <w:autoRedefine/>
    <w:semiHidden/>
    <w:qFormat/>
    <w:uiPriority w:val="99"/>
    <w:rPr>
      <w:rFonts w:ascii="宋体" w:hAnsi="Courier New" w:eastAsia="宋体" w:cs="Courier New"/>
      <w:szCs w:val="21"/>
    </w:rPr>
  </w:style>
  <w:style w:type="character" w:customStyle="1" w:styleId="128">
    <w:name w:val="纯文本 字符"/>
    <w:link w:val="24"/>
    <w:autoRedefine/>
    <w:qFormat/>
    <w:uiPriority w:val="0"/>
    <w:rPr>
      <w:rFonts w:ascii="宋体" w:hAnsi="Courier New" w:eastAsia="宋体" w:cs="Courier New"/>
      <w:bCs/>
      <w:iCs/>
      <w:szCs w:val="21"/>
    </w:rPr>
  </w:style>
  <w:style w:type="paragraph" w:customStyle="1" w:styleId="129">
    <w:name w:val="Char1 Char Char Char Char Char Char Char Char Char Char Char"/>
    <w:basedOn w:val="1"/>
    <w:autoRedefine/>
    <w:qFormat/>
    <w:uiPriority w:val="0"/>
    <w:rPr>
      <w:rFonts w:ascii="宋体" w:hAnsi="宋体" w:cs="宋体"/>
      <w:szCs w:val="24"/>
    </w:rPr>
  </w:style>
  <w:style w:type="paragraph" w:customStyle="1" w:styleId="130">
    <w:name w:val="表格标题采用"/>
    <w:basedOn w:val="21"/>
    <w:link w:val="131"/>
    <w:autoRedefine/>
    <w:qFormat/>
    <w:uiPriority w:val="0"/>
    <w:pPr>
      <w:spacing w:before="60" w:beforeLines="25" w:after="60" w:afterLines="25"/>
      <w:ind w:firstLine="0" w:firstLineChars="0"/>
      <w:jc w:val="center"/>
    </w:pPr>
    <w:rPr>
      <w:rFonts w:ascii="黑体" w:hAnsi="宋体" w:eastAsia="黑体"/>
      <w:b/>
      <w:szCs w:val="24"/>
      <w:lang w:val="zh-CN" w:eastAsia="zh-CN"/>
    </w:rPr>
  </w:style>
  <w:style w:type="character" w:customStyle="1" w:styleId="131">
    <w:name w:val="表格标题采用 Char"/>
    <w:link w:val="130"/>
    <w:autoRedefine/>
    <w:qFormat/>
    <w:uiPriority w:val="0"/>
    <w:rPr>
      <w:rFonts w:ascii="黑体" w:hAnsi="宋体" w:eastAsia="黑体" w:cs="Times New Roman"/>
      <w:b/>
      <w:sz w:val="24"/>
      <w:szCs w:val="24"/>
      <w:lang w:val="zh-CN" w:eastAsia="zh-CN"/>
    </w:rPr>
  </w:style>
  <w:style w:type="character" w:customStyle="1" w:styleId="132">
    <w:name w:val="样式 仿宋_GB2312 四号"/>
    <w:autoRedefine/>
    <w:qFormat/>
    <w:uiPriority w:val="0"/>
    <w:rPr>
      <w:rFonts w:ascii="Times New Roman" w:hAnsi="Times New Roman" w:eastAsia="宋体"/>
      <w:sz w:val="28"/>
      <w:szCs w:val="28"/>
    </w:rPr>
  </w:style>
  <w:style w:type="paragraph" w:customStyle="1" w:styleId="133">
    <w:name w:val="表格内容右"/>
    <w:basedOn w:val="1"/>
    <w:autoRedefine/>
    <w:qFormat/>
    <w:uiPriority w:val="0"/>
    <w:pPr>
      <w:spacing w:line="240" w:lineRule="auto"/>
      <w:ind w:right="210" w:rightChars="100" w:firstLine="0" w:firstLineChars="0"/>
      <w:jc w:val="center"/>
    </w:pPr>
    <w:rPr>
      <w:rFonts w:ascii="宋体" w:hAnsi="宋体"/>
      <w:sz w:val="21"/>
      <w:szCs w:val="21"/>
    </w:rPr>
  </w:style>
  <w:style w:type="paragraph" w:customStyle="1" w:styleId="134">
    <w:name w:val="表格内容左"/>
    <w:basedOn w:val="64"/>
    <w:next w:val="64"/>
    <w:autoRedefine/>
    <w:qFormat/>
    <w:uiPriority w:val="0"/>
    <w:pPr>
      <w:ind w:left="-105" w:leftChars="-50" w:right="-105" w:rightChars="-50"/>
      <w:jc w:val="left"/>
    </w:pPr>
    <w:rPr>
      <w:rFonts w:ascii="宋体" w:hAnsi="宋体" w:eastAsia="宋体" w:cs="宋体"/>
      <w:color w:val="000000"/>
      <w:kern w:val="0"/>
      <w:szCs w:val="20"/>
    </w:rPr>
  </w:style>
  <w:style w:type="character" w:customStyle="1" w:styleId="135">
    <w:name w:val="apple-style-span"/>
    <w:basedOn w:val="48"/>
    <w:autoRedefine/>
    <w:qFormat/>
    <w:uiPriority w:val="0"/>
  </w:style>
  <w:style w:type="paragraph" w:customStyle="1" w:styleId="136">
    <w:name w:val="默认段落字体 Para Char"/>
    <w:basedOn w:val="1"/>
    <w:autoRedefine/>
    <w:semiHidden/>
    <w:qFormat/>
    <w:uiPriority w:val="0"/>
    <w:rPr>
      <w:rFonts w:ascii="宋体" w:hAnsi="宋体" w:cs="宋体"/>
      <w:kern w:val="0"/>
      <w:szCs w:val="24"/>
    </w:rPr>
  </w:style>
  <w:style w:type="character" w:customStyle="1" w:styleId="137">
    <w:name w:val="标题 2 Char1"/>
    <w:autoRedefine/>
    <w:qFormat/>
    <w:uiPriority w:val="0"/>
    <w:rPr>
      <w:rFonts w:ascii="Arial" w:hAnsi="Arial" w:eastAsia="黑体"/>
      <w:b/>
      <w:bCs/>
      <w:kern w:val="2"/>
      <w:sz w:val="32"/>
      <w:szCs w:val="32"/>
    </w:rPr>
  </w:style>
  <w:style w:type="character" w:customStyle="1" w:styleId="138">
    <w:name w:val="正文缩进 字符"/>
    <w:link w:val="7"/>
    <w:autoRedefine/>
    <w:qFormat/>
    <w:uiPriority w:val="0"/>
    <w:rPr>
      <w:rFonts w:ascii="Times New Roman" w:hAnsi="Times New Roman" w:eastAsia="宋体" w:cs="Times New Roman"/>
      <w:szCs w:val="20"/>
      <w:lang w:val="zh-CN" w:eastAsia="zh-CN"/>
    </w:rPr>
  </w:style>
  <w:style w:type="paragraph" w:customStyle="1" w:styleId="139">
    <w:name w:val="Char Char Char Char Char Char Char Char Char Char Char"/>
    <w:basedOn w:val="1"/>
    <w:autoRedefine/>
    <w:qFormat/>
    <w:uiPriority w:val="0"/>
    <w:pPr>
      <w:spacing w:line="240" w:lineRule="auto"/>
      <w:ind w:firstLine="0" w:firstLineChars="0"/>
    </w:pPr>
    <w:rPr>
      <w:rFonts w:ascii="Times New Roman" w:hAnsi="Times New Roman"/>
      <w:sz w:val="21"/>
      <w:szCs w:val="24"/>
    </w:rPr>
  </w:style>
  <w:style w:type="paragraph" w:customStyle="1" w:styleId="140">
    <w:name w:val="正文zoe"/>
    <w:basedOn w:val="1"/>
    <w:autoRedefine/>
    <w:qFormat/>
    <w:uiPriority w:val="0"/>
    <w:pPr>
      <w:ind w:firstLine="482" w:firstLineChars="0"/>
    </w:pPr>
    <w:rPr>
      <w:rFonts w:ascii="宋体" w:hAnsi="宋体" w:cs="宋体"/>
      <w:color w:val="000000"/>
      <w:kern w:val="21"/>
      <w:position w:val="6"/>
      <w:szCs w:val="20"/>
    </w:rPr>
  </w:style>
  <w:style w:type="paragraph" w:customStyle="1" w:styleId="141">
    <w:name w:val="表"/>
    <w:basedOn w:val="1"/>
    <w:autoRedefine/>
    <w:qFormat/>
    <w:uiPriority w:val="0"/>
    <w:pPr>
      <w:spacing w:line="240" w:lineRule="auto"/>
      <w:ind w:firstLine="0" w:firstLineChars="0"/>
      <w:jc w:val="center"/>
    </w:pPr>
    <w:rPr>
      <w:rFonts w:ascii="Times New Roman" w:hAnsi="Times New Roman"/>
      <w:color w:val="000000"/>
      <w:sz w:val="18"/>
      <w:szCs w:val="20"/>
    </w:rPr>
  </w:style>
  <w:style w:type="paragraph" w:customStyle="1" w:styleId="142">
    <w:name w:val="表名"/>
    <w:basedOn w:val="1"/>
    <w:autoRedefine/>
    <w:qFormat/>
    <w:uiPriority w:val="0"/>
    <w:pPr>
      <w:spacing w:line="460" w:lineRule="exact"/>
      <w:ind w:firstLine="0" w:firstLineChars="0"/>
      <w:jc w:val="center"/>
      <w:outlineLvl w:val="4"/>
    </w:pPr>
    <w:rPr>
      <w:rFonts w:ascii="黑体" w:hAnsi="Times New Roman" w:eastAsia="黑体"/>
      <w:sz w:val="21"/>
      <w:szCs w:val="20"/>
    </w:rPr>
  </w:style>
  <w:style w:type="paragraph" w:customStyle="1" w:styleId="143">
    <w:name w:val="表格"/>
    <w:basedOn w:val="1"/>
    <w:link w:val="144"/>
    <w:autoRedefine/>
    <w:qFormat/>
    <w:uiPriority w:val="0"/>
    <w:pPr>
      <w:adjustRightInd w:val="0"/>
      <w:snapToGrid w:val="0"/>
      <w:spacing w:before="5" w:beforeLines="5" w:after="5" w:afterLines="5" w:line="240" w:lineRule="auto"/>
      <w:ind w:firstLine="0" w:firstLineChars="0"/>
      <w:jc w:val="center"/>
    </w:pPr>
    <w:rPr>
      <w:rFonts w:ascii="Times New Roman" w:hAnsi="Times New Roman"/>
      <w:bCs/>
      <w:snapToGrid w:val="0"/>
      <w:color w:val="000000"/>
      <w:kern w:val="0"/>
      <w:sz w:val="20"/>
      <w:szCs w:val="20"/>
      <w:lang w:val="zh-CN" w:eastAsia="zh-CN"/>
    </w:rPr>
  </w:style>
  <w:style w:type="character" w:customStyle="1" w:styleId="144">
    <w:name w:val="表格 Char"/>
    <w:link w:val="143"/>
    <w:autoRedefine/>
    <w:qFormat/>
    <w:uiPriority w:val="0"/>
    <w:rPr>
      <w:rFonts w:ascii="Times New Roman" w:hAnsi="Times New Roman" w:eastAsia="宋体" w:cs="Times New Roman"/>
      <w:bCs/>
      <w:snapToGrid w:val="0"/>
      <w:color w:val="000000"/>
      <w:kern w:val="0"/>
      <w:sz w:val="20"/>
      <w:szCs w:val="20"/>
      <w:lang w:val="zh-CN" w:eastAsia="zh-CN"/>
    </w:rPr>
  </w:style>
  <w:style w:type="character" w:customStyle="1" w:styleId="145">
    <w:name w:val="正文zoe Char Char"/>
    <w:autoRedefine/>
    <w:qFormat/>
    <w:uiPriority w:val="0"/>
    <w:rPr>
      <w:rFonts w:ascii="宋体" w:hAnsi="宋体" w:eastAsia="宋体" w:cs="宋体"/>
      <w:color w:val="000000"/>
      <w:kern w:val="21"/>
      <w:position w:val="6"/>
      <w:sz w:val="24"/>
      <w:szCs w:val="24"/>
      <w:lang w:val="en-US" w:eastAsia="zh-CN" w:bidi="ar-SA"/>
    </w:rPr>
  </w:style>
  <w:style w:type="character" w:customStyle="1" w:styleId="146">
    <w:name w:val="标题 3 Char1 Char1"/>
    <w:autoRedefine/>
    <w:qFormat/>
    <w:uiPriority w:val="0"/>
    <w:rPr>
      <w:rFonts w:ascii="宋体" w:eastAsia="宋体"/>
      <w:bCs/>
      <w:kern w:val="2"/>
      <w:sz w:val="24"/>
      <w:szCs w:val="24"/>
      <w:lang w:val="en-US" w:eastAsia="zh-CN" w:bidi="ar-SA"/>
    </w:rPr>
  </w:style>
  <w:style w:type="paragraph" w:customStyle="1" w:styleId="147">
    <w:name w:val="样式5"/>
    <w:basedOn w:val="6"/>
    <w:autoRedefine/>
    <w:qFormat/>
    <w:uiPriority w:val="0"/>
    <w:pPr>
      <w:numPr>
        <w:ilvl w:val="0"/>
        <w:numId w:val="0"/>
      </w:numPr>
      <w:snapToGrid w:val="0"/>
      <w:spacing w:before="156" w:beforeLines="50" w:line="500" w:lineRule="exact"/>
      <w:jc w:val="left"/>
    </w:pPr>
    <w:rPr>
      <w:rFonts w:ascii="黑体" w:hAnsi="宋体" w:eastAsia="黑体"/>
      <w:bCs w:val="0"/>
      <w:sz w:val="24"/>
      <w:szCs w:val="24"/>
      <w:lang w:val="zh-CN" w:eastAsia="zh-CN"/>
    </w:rPr>
  </w:style>
  <w:style w:type="character" w:customStyle="1" w:styleId="148">
    <w:name w:val="表文字 Char"/>
    <w:link w:val="109"/>
    <w:autoRedefine/>
    <w:qFormat/>
    <w:uiPriority w:val="0"/>
    <w:rPr>
      <w:rFonts w:ascii="Times New Roman" w:hAnsi="Times New Roman" w:eastAsia="宋体" w:cs="Times New Roman"/>
      <w:kern w:val="0"/>
      <w:szCs w:val="21"/>
    </w:rPr>
  </w:style>
  <w:style w:type="character" w:customStyle="1" w:styleId="149">
    <w:name w:val="Char Char3"/>
    <w:autoRedefine/>
    <w:qFormat/>
    <w:uiPriority w:val="0"/>
    <w:rPr>
      <w:rFonts w:ascii="Arial" w:hAnsi="Arial" w:eastAsia="黑体"/>
      <w:b/>
      <w:bCs/>
      <w:kern w:val="2"/>
      <w:sz w:val="32"/>
      <w:szCs w:val="32"/>
      <w:lang w:val="en-US" w:eastAsia="zh-CN" w:bidi="ar-SA"/>
    </w:rPr>
  </w:style>
  <w:style w:type="paragraph" w:customStyle="1" w:styleId="150">
    <w:name w:val="正文文本最新 Char Char Char"/>
    <w:basedOn w:val="1"/>
    <w:link w:val="151"/>
    <w:autoRedefine/>
    <w:qFormat/>
    <w:uiPriority w:val="0"/>
    <w:rPr>
      <w:rFonts w:ascii="Times New Roman" w:hAnsi="Times New Roman"/>
      <w:bCs/>
      <w:sz w:val="28"/>
      <w:szCs w:val="24"/>
      <w:lang w:val="zh-CN" w:eastAsia="zh-CN"/>
    </w:rPr>
  </w:style>
  <w:style w:type="character" w:customStyle="1" w:styleId="151">
    <w:name w:val="正文文本最新 Char Char Char Char1"/>
    <w:link w:val="150"/>
    <w:autoRedefine/>
    <w:qFormat/>
    <w:uiPriority w:val="0"/>
    <w:rPr>
      <w:rFonts w:ascii="Times New Roman" w:hAnsi="Times New Roman" w:eastAsia="宋体" w:cs="Times New Roman"/>
      <w:bCs/>
      <w:sz w:val="28"/>
      <w:szCs w:val="24"/>
      <w:lang w:val="zh-CN" w:eastAsia="zh-CN"/>
    </w:rPr>
  </w:style>
  <w:style w:type="paragraph" w:customStyle="1" w:styleId="152">
    <w:name w:val="表内文字"/>
    <w:autoRedefine/>
    <w:qFormat/>
    <w:uiPriority w:val="0"/>
    <w:pPr>
      <w:jc w:val="center"/>
    </w:pPr>
    <w:rPr>
      <w:rFonts w:ascii="Times New Roman" w:hAnsi="Times New Roman" w:eastAsia="宋体" w:cs="Arial"/>
      <w:sz w:val="21"/>
      <w:szCs w:val="21"/>
      <w:lang w:val="en-US" w:eastAsia="zh-CN" w:bidi="ar-SA"/>
    </w:rPr>
  </w:style>
  <w:style w:type="paragraph" w:customStyle="1" w:styleId="153">
    <w:name w:val="正文00 + Char"/>
    <w:basedOn w:val="1"/>
    <w:link w:val="154"/>
    <w:autoRedefine/>
    <w:qFormat/>
    <w:uiPriority w:val="0"/>
    <w:rPr>
      <w:rFonts w:ascii="Times New Roman" w:hAnsi="Times New Roman"/>
      <w:szCs w:val="24"/>
      <w:lang w:val="zh-CN" w:eastAsia="zh-CN"/>
    </w:rPr>
  </w:style>
  <w:style w:type="character" w:customStyle="1" w:styleId="154">
    <w:name w:val="正文00 + Char Char"/>
    <w:link w:val="153"/>
    <w:autoRedefine/>
    <w:qFormat/>
    <w:uiPriority w:val="0"/>
    <w:rPr>
      <w:rFonts w:ascii="Times New Roman" w:hAnsi="Times New Roman" w:eastAsia="宋体" w:cs="Times New Roman"/>
      <w:sz w:val="24"/>
      <w:szCs w:val="24"/>
      <w:lang w:val="zh-CN" w:eastAsia="zh-CN"/>
    </w:rPr>
  </w:style>
  <w:style w:type="paragraph" w:customStyle="1" w:styleId="155">
    <w:name w:val="四号正文"/>
    <w:basedOn w:val="1"/>
    <w:link w:val="156"/>
    <w:autoRedefine/>
    <w:qFormat/>
    <w:uiPriority w:val="0"/>
    <w:pPr>
      <w:widowControl/>
    </w:pPr>
    <w:rPr>
      <w:rFonts w:ascii="Times New Roman" w:hAnsi="Times New Roman"/>
      <w:sz w:val="28"/>
      <w:szCs w:val="24"/>
      <w:lang w:val="zh-CN" w:eastAsia="zh-CN"/>
    </w:rPr>
  </w:style>
  <w:style w:type="character" w:customStyle="1" w:styleId="156">
    <w:name w:val="四号正文 Char Char"/>
    <w:link w:val="155"/>
    <w:autoRedefine/>
    <w:qFormat/>
    <w:uiPriority w:val="0"/>
    <w:rPr>
      <w:rFonts w:ascii="Times New Roman" w:hAnsi="Times New Roman" w:eastAsia="宋体" w:cs="Times New Roman"/>
      <w:sz w:val="28"/>
      <w:szCs w:val="24"/>
      <w:lang w:val="zh-CN" w:eastAsia="zh-CN"/>
    </w:rPr>
  </w:style>
  <w:style w:type="paragraph" w:customStyle="1" w:styleId="157">
    <w:name w:val="正文A"/>
    <w:autoRedefine/>
    <w:qFormat/>
    <w:uiPriority w:val="0"/>
    <w:pPr>
      <w:tabs>
        <w:tab w:val="left" w:pos="0"/>
      </w:tabs>
      <w:adjustRightInd w:val="0"/>
      <w:spacing w:before="120" w:line="360" w:lineRule="auto"/>
      <w:ind w:firstLine="480"/>
      <w:jc w:val="both"/>
    </w:pPr>
    <w:rPr>
      <w:rFonts w:ascii="Times New Roman" w:hAnsi="Times New Roman" w:eastAsia="宋体" w:cs="Times New Roman"/>
      <w:sz w:val="24"/>
      <w:lang w:val="en-US" w:eastAsia="zh-CN" w:bidi="ar-SA"/>
    </w:rPr>
  </w:style>
  <w:style w:type="paragraph" w:customStyle="1" w:styleId="158">
    <w:name w:val="纯文本 Char Char Char Char Char Char"/>
    <w:basedOn w:val="1"/>
    <w:next w:val="24"/>
    <w:qFormat/>
    <w:uiPriority w:val="0"/>
    <w:pPr>
      <w:spacing w:line="240" w:lineRule="auto"/>
      <w:ind w:firstLine="0" w:firstLineChars="0"/>
    </w:pPr>
    <w:rPr>
      <w:rFonts w:ascii="宋体" w:hAnsi="Courier New"/>
      <w:sz w:val="21"/>
      <w:szCs w:val="20"/>
    </w:rPr>
  </w:style>
  <w:style w:type="paragraph" w:customStyle="1" w:styleId="159">
    <w:name w:val="表格内容小"/>
    <w:basedOn w:val="64"/>
    <w:autoRedefine/>
    <w:qFormat/>
    <w:uiPriority w:val="0"/>
    <w:rPr>
      <w:rFonts w:ascii="宋体" w:eastAsia="宋体"/>
      <w:color w:val="000000"/>
      <w:sz w:val="18"/>
    </w:rPr>
  </w:style>
  <w:style w:type="paragraph" w:customStyle="1" w:styleId="160">
    <w:name w:val="表格内容小左"/>
    <w:basedOn w:val="134"/>
    <w:autoRedefine/>
    <w:qFormat/>
    <w:uiPriority w:val="0"/>
    <w:pPr>
      <w:adjustRightInd w:val="0"/>
      <w:snapToGrid w:val="0"/>
      <w:ind w:left="0" w:leftChars="0" w:right="0" w:rightChars="0"/>
    </w:pPr>
    <w:rPr>
      <w:rFonts w:cs="Times New Roman"/>
      <w:snapToGrid w:val="0"/>
      <w:color w:val="auto"/>
      <w:kern w:val="2"/>
      <w:szCs w:val="21"/>
    </w:rPr>
  </w:style>
  <w:style w:type="paragraph" w:customStyle="1" w:styleId="161">
    <w:name w:val="注"/>
    <w:basedOn w:val="1"/>
    <w:autoRedefine/>
    <w:qFormat/>
    <w:uiPriority w:val="0"/>
    <w:pPr>
      <w:spacing w:line="240" w:lineRule="auto"/>
      <w:ind w:firstLine="0" w:firstLineChars="0"/>
    </w:pPr>
    <w:rPr>
      <w:rFonts w:ascii="宋体" w:hAnsi="宋体"/>
      <w:sz w:val="21"/>
      <w:szCs w:val="24"/>
    </w:rPr>
  </w:style>
  <w:style w:type="paragraph" w:customStyle="1" w:styleId="162">
    <w:name w:val="标题 2 + 宋体"/>
    <w:basedOn w:val="6"/>
    <w:autoRedefine/>
    <w:qFormat/>
    <w:uiPriority w:val="0"/>
    <w:pPr>
      <w:numPr>
        <w:ilvl w:val="0"/>
        <w:numId w:val="0"/>
      </w:numPr>
      <w:spacing w:before="120" w:after="120"/>
      <w:ind w:firstLine="482"/>
    </w:pPr>
    <w:rPr>
      <w:rFonts w:ascii="宋体" w:hAnsi="宋体" w:eastAsia="宋体"/>
      <w:bCs w:val="0"/>
      <w:szCs w:val="28"/>
      <w:lang w:val="zh-CN" w:eastAsia="zh-CN"/>
      <w14:shadow w14:blurRad="50800" w14:dist="38100" w14:dir="2700000" w14:sx="100000" w14:sy="100000" w14:kx="0" w14:ky="0" w14:algn="tl">
        <w14:srgbClr w14:val="000000">
          <w14:alpha w14:val="60000"/>
        </w14:srgbClr>
      </w14:shadow>
    </w:rPr>
  </w:style>
  <w:style w:type="paragraph" w:customStyle="1" w:styleId="163">
    <w:name w:val="默认段落字体 Char Char Char"/>
    <w:basedOn w:val="1"/>
    <w:autoRedefine/>
    <w:qFormat/>
    <w:uiPriority w:val="0"/>
    <w:rPr>
      <w:rFonts w:ascii="宋体" w:hAnsi="宋体" w:cs="宋体"/>
      <w:szCs w:val="24"/>
    </w:rPr>
  </w:style>
  <w:style w:type="paragraph" w:customStyle="1" w:styleId="164">
    <w:name w:val="_Style 25"/>
    <w:basedOn w:val="1"/>
    <w:qFormat/>
    <w:uiPriority w:val="0"/>
    <w:rPr>
      <w:rFonts w:ascii="Times New Roman" w:hAnsi="Times New Roman"/>
      <w:sz w:val="21"/>
      <w:szCs w:val="20"/>
    </w:rPr>
  </w:style>
  <w:style w:type="character" w:customStyle="1" w:styleId="165">
    <w:name w:val="节标题 1.1 Char"/>
    <w:autoRedefine/>
    <w:qFormat/>
    <w:uiPriority w:val="0"/>
    <w:rPr>
      <w:rFonts w:ascii="Arial" w:hAnsi="Arial" w:eastAsia="黑体"/>
      <w:b/>
      <w:bCs/>
      <w:kern w:val="2"/>
      <w:sz w:val="32"/>
      <w:szCs w:val="32"/>
      <w:lang w:val="en-US" w:eastAsia="zh-CN" w:bidi="ar-SA"/>
    </w:rPr>
  </w:style>
  <w:style w:type="character" w:customStyle="1" w:styleId="166">
    <w:name w:val="标题 3 Char1 Char"/>
    <w:autoRedefine/>
    <w:qFormat/>
    <w:uiPriority w:val="0"/>
    <w:rPr>
      <w:rFonts w:eastAsia="宋体"/>
      <w:b/>
      <w:bCs/>
      <w:kern w:val="2"/>
      <w:sz w:val="32"/>
      <w:szCs w:val="32"/>
      <w:lang w:val="en-US" w:eastAsia="zh-CN" w:bidi="ar-SA"/>
    </w:rPr>
  </w:style>
  <w:style w:type="paragraph" w:customStyle="1" w:styleId="167">
    <w:name w:val="表格内容紧"/>
    <w:basedOn w:val="1"/>
    <w:autoRedefine/>
    <w:qFormat/>
    <w:uiPriority w:val="0"/>
    <w:pPr>
      <w:spacing w:line="240" w:lineRule="auto"/>
      <w:ind w:left="-105" w:leftChars="-50" w:right="-105" w:rightChars="-50" w:firstLine="0" w:firstLineChars="0"/>
      <w:jc w:val="center"/>
    </w:pPr>
    <w:rPr>
      <w:rFonts w:ascii="宋体" w:hAnsi="Arial"/>
      <w:kern w:val="0"/>
      <w:sz w:val="21"/>
      <w:szCs w:val="20"/>
    </w:rPr>
  </w:style>
  <w:style w:type="paragraph" w:customStyle="1" w:styleId="168">
    <w:name w:val="正文缩进（标准）"/>
    <w:link w:val="169"/>
    <w:qFormat/>
    <w:uiPriority w:val="0"/>
    <w:pPr>
      <w:widowControl w:val="0"/>
      <w:spacing w:line="360" w:lineRule="auto"/>
      <w:ind w:firstLine="472" w:firstLineChars="200"/>
    </w:pPr>
    <w:rPr>
      <w:rFonts w:ascii="Times New Roman" w:hAnsi="Times New Roman" w:eastAsia="宋体" w:cs="Times New Roman"/>
      <w:bCs/>
      <w:spacing w:val="-2"/>
      <w:kern w:val="2"/>
      <w:sz w:val="24"/>
      <w:szCs w:val="24"/>
      <w:lang w:val="en-US" w:eastAsia="zh-CN" w:bidi="ar-SA"/>
    </w:rPr>
  </w:style>
  <w:style w:type="character" w:customStyle="1" w:styleId="169">
    <w:name w:val="正文缩进（标准） Char"/>
    <w:link w:val="168"/>
    <w:qFormat/>
    <w:uiPriority w:val="0"/>
    <w:rPr>
      <w:rFonts w:ascii="Times New Roman" w:hAnsi="Times New Roman" w:eastAsia="宋体" w:cs="Times New Roman"/>
      <w:bCs/>
      <w:spacing w:val="-2"/>
      <w:sz w:val="24"/>
      <w:szCs w:val="24"/>
    </w:rPr>
  </w:style>
  <w:style w:type="paragraph" w:customStyle="1" w:styleId="170">
    <w:name w:val="图片"/>
    <w:basedOn w:val="1"/>
    <w:autoRedefine/>
    <w:qFormat/>
    <w:uiPriority w:val="0"/>
    <w:pPr>
      <w:spacing w:before="80" w:after="80" w:line="240" w:lineRule="auto"/>
      <w:ind w:firstLine="0" w:firstLineChars="0"/>
      <w:jc w:val="center"/>
    </w:pPr>
    <w:rPr>
      <w:rFonts w:ascii="宋体" w:hAnsi="宋体"/>
      <w:kern w:val="0"/>
      <w:szCs w:val="24"/>
    </w:rPr>
  </w:style>
  <w:style w:type="character" w:customStyle="1" w:styleId="171">
    <w:name w:val="题注 字符"/>
    <w:link w:val="16"/>
    <w:qFormat/>
    <w:uiPriority w:val="0"/>
    <w:rPr>
      <w:rFonts w:ascii="Cambria" w:hAnsi="Cambria" w:eastAsia="Times New Roman" w:cs="Times New Roman"/>
      <w:b/>
      <w:sz w:val="24"/>
      <w:szCs w:val="20"/>
    </w:rPr>
  </w:style>
  <w:style w:type="paragraph" w:customStyle="1" w:styleId="172">
    <w:name w:val="插图"/>
    <w:basedOn w:val="7"/>
    <w:link w:val="173"/>
    <w:autoRedefine/>
    <w:qFormat/>
    <w:uiPriority w:val="0"/>
    <w:pPr>
      <w:overflowPunct w:val="0"/>
      <w:autoSpaceDN w:val="0"/>
      <w:adjustRightInd w:val="0"/>
      <w:snapToGrid w:val="0"/>
      <w:ind w:firstLine="0"/>
      <w:jc w:val="center"/>
    </w:pPr>
    <w:rPr>
      <w:rFonts w:ascii="宋体" w:hAnsi="Courier New"/>
      <w:color w:val="0000FF"/>
      <w:spacing w:val="-2"/>
      <w:kern w:val="10"/>
      <w:sz w:val="24"/>
    </w:rPr>
  </w:style>
  <w:style w:type="character" w:customStyle="1" w:styleId="173">
    <w:name w:val="插图 Char"/>
    <w:link w:val="172"/>
    <w:autoRedefine/>
    <w:qFormat/>
    <w:uiPriority w:val="0"/>
    <w:rPr>
      <w:rFonts w:ascii="宋体" w:hAnsi="Courier New" w:eastAsia="宋体" w:cs="Times New Roman"/>
      <w:color w:val="0000FF"/>
      <w:spacing w:val="-2"/>
      <w:kern w:val="10"/>
      <w:sz w:val="24"/>
      <w:szCs w:val="20"/>
      <w:lang w:val="zh-CN" w:eastAsia="zh-CN"/>
    </w:rPr>
  </w:style>
  <w:style w:type="paragraph" w:customStyle="1" w:styleId="174">
    <w:name w:val="文本样式"/>
    <w:basedOn w:val="1"/>
    <w:autoRedefine/>
    <w:qFormat/>
    <w:uiPriority w:val="0"/>
    <w:pPr>
      <w:widowControl/>
      <w:spacing w:after="156" w:afterLines="50"/>
      <w:ind w:firstLine="560"/>
      <w:jc w:val="left"/>
    </w:pPr>
    <w:rPr>
      <w:rFonts w:ascii="宋体" w:hAnsi="Times New Roman"/>
      <w:sz w:val="28"/>
      <w:szCs w:val="24"/>
    </w:rPr>
  </w:style>
  <w:style w:type="paragraph" w:customStyle="1" w:styleId="175">
    <w:name w:val="Char Char Char Char Char Char Char Char Char Char Char Char"/>
    <w:basedOn w:val="1"/>
    <w:autoRedefine/>
    <w:qFormat/>
    <w:uiPriority w:val="0"/>
    <w:pPr>
      <w:tabs>
        <w:tab w:val="left" w:pos="1723"/>
      </w:tabs>
      <w:spacing w:line="240" w:lineRule="auto"/>
      <w:ind w:left="1723" w:hanging="1080" w:firstLineChars="0"/>
    </w:pPr>
    <w:rPr>
      <w:rFonts w:ascii="Times New Roman" w:hAnsi="Times New Roman"/>
      <w:sz w:val="21"/>
      <w:szCs w:val="20"/>
    </w:rPr>
  </w:style>
  <w:style w:type="paragraph" w:customStyle="1" w:styleId="176">
    <w:name w:val="Char Char Char Char2"/>
    <w:basedOn w:val="1"/>
    <w:autoRedefine/>
    <w:qFormat/>
    <w:uiPriority w:val="0"/>
    <w:pPr>
      <w:spacing w:line="240" w:lineRule="auto"/>
      <w:ind w:firstLine="0" w:firstLineChars="0"/>
    </w:pPr>
    <w:rPr>
      <w:rFonts w:ascii="Times New Roman" w:hAnsi="Times New Roman"/>
      <w:sz w:val="21"/>
      <w:szCs w:val="21"/>
    </w:rPr>
  </w:style>
  <w:style w:type="paragraph" w:customStyle="1" w:styleId="177">
    <w:name w:val="Char Char Char Char Char Char Char Char Char Char Char2"/>
    <w:basedOn w:val="1"/>
    <w:autoRedefine/>
    <w:qFormat/>
    <w:uiPriority w:val="0"/>
    <w:pPr>
      <w:spacing w:line="240" w:lineRule="auto"/>
      <w:ind w:firstLine="0" w:firstLineChars="0"/>
    </w:pPr>
    <w:rPr>
      <w:rFonts w:ascii="Times New Roman" w:hAnsi="Times New Roman"/>
      <w:szCs w:val="24"/>
    </w:rPr>
  </w:style>
  <w:style w:type="paragraph" w:customStyle="1" w:styleId="178">
    <w:name w:val="正文（首行缩进两个字） + 首行缩进:  2 字符"/>
    <w:basedOn w:val="1"/>
    <w:autoRedefine/>
    <w:qFormat/>
    <w:uiPriority w:val="0"/>
    <w:pPr>
      <w:widowControl/>
      <w:spacing w:line="440" w:lineRule="exact"/>
      <w:jc w:val="left"/>
    </w:pPr>
    <w:rPr>
      <w:rFonts w:ascii="Times New Roman" w:hAnsi="Times New Roman" w:eastAsia="仿宋_GB2312" w:cs="宋体"/>
      <w:szCs w:val="20"/>
      <w:lang w:val="zh-CN"/>
    </w:rPr>
  </w:style>
  <w:style w:type="character" w:customStyle="1" w:styleId="179">
    <w:name w:val="表标题 Char"/>
    <w:qFormat/>
    <w:uiPriority w:val="0"/>
    <w:rPr>
      <w:rFonts w:ascii="黑体" w:eastAsia="黑体"/>
      <w:kern w:val="2"/>
      <w:sz w:val="28"/>
      <w:lang w:val="en-US" w:eastAsia="zh-CN" w:bidi="ar-SA"/>
    </w:rPr>
  </w:style>
  <w:style w:type="paragraph" w:customStyle="1" w:styleId="180">
    <w:name w:val="表体"/>
    <w:basedOn w:val="21"/>
    <w:autoRedefine/>
    <w:qFormat/>
    <w:uiPriority w:val="0"/>
    <w:pPr>
      <w:spacing w:after="0" w:line="280" w:lineRule="exact"/>
      <w:ind w:firstLine="0" w:firstLineChars="0"/>
      <w:jc w:val="center"/>
    </w:pPr>
    <w:rPr>
      <w:rFonts w:ascii="宋体" w:hAnsi="宋体"/>
      <w:sz w:val="18"/>
      <w:szCs w:val="20"/>
      <w:lang w:val="zh-CN" w:eastAsia="zh-CN"/>
    </w:rPr>
  </w:style>
  <w:style w:type="paragraph" w:customStyle="1" w:styleId="181">
    <w:name w:val="表格文字"/>
    <w:basedOn w:val="21"/>
    <w:link w:val="182"/>
    <w:qFormat/>
    <w:uiPriority w:val="0"/>
    <w:pPr>
      <w:spacing w:after="0" w:line="240" w:lineRule="auto"/>
      <w:ind w:firstLine="0" w:firstLineChars="0"/>
      <w:jc w:val="center"/>
    </w:pPr>
    <w:rPr>
      <w:rFonts w:ascii="Times New Roman" w:hAnsi="Times New Roman"/>
      <w:color w:val="000000"/>
      <w:kern w:val="40"/>
      <w:sz w:val="21"/>
      <w:szCs w:val="20"/>
    </w:rPr>
  </w:style>
  <w:style w:type="character" w:customStyle="1" w:styleId="182">
    <w:name w:val="表格文字 Char"/>
    <w:link w:val="181"/>
    <w:autoRedefine/>
    <w:qFormat/>
    <w:uiPriority w:val="0"/>
    <w:rPr>
      <w:rFonts w:ascii="Times New Roman" w:hAnsi="Times New Roman" w:eastAsia="宋体" w:cs="Times New Roman"/>
      <w:color w:val="000000"/>
      <w:kern w:val="40"/>
      <w:szCs w:val="20"/>
      <w:lang w:val="en-US" w:eastAsia="zh-CN"/>
    </w:rPr>
  </w:style>
  <w:style w:type="paragraph" w:customStyle="1" w:styleId="183">
    <w:name w:val="基准标题"/>
    <w:basedOn w:val="1"/>
    <w:next w:val="21"/>
    <w:autoRedefine/>
    <w:qFormat/>
    <w:uiPriority w:val="0"/>
    <w:pPr>
      <w:spacing w:line="240" w:lineRule="auto"/>
      <w:ind w:firstLine="0" w:firstLineChars="0"/>
      <w:jc w:val="center"/>
    </w:pPr>
    <w:rPr>
      <w:rFonts w:ascii="宋体" w:hAnsi="宋体"/>
      <w:szCs w:val="24"/>
    </w:rPr>
  </w:style>
  <w:style w:type="paragraph" w:customStyle="1" w:styleId="184">
    <w:name w:val="Char Char Char Char Char Char Char Char Char Char Char Char2"/>
    <w:basedOn w:val="1"/>
    <w:autoRedefine/>
    <w:qFormat/>
    <w:uiPriority w:val="0"/>
    <w:pPr>
      <w:tabs>
        <w:tab w:val="left" w:pos="1723"/>
      </w:tabs>
      <w:spacing w:line="240" w:lineRule="auto"/>
      <w:ind w:left="1723" w:hanging="1080" w:firstLineChars="0"/>
    </w:pPr>
    <w:rPr>
      <w:rFonts w:ascii="Times New Roman" w:hAnsi="Times New Roman"/>
      <w:sz w:val="21"/>
      <w:szCs w:val="20"/>
    </w:rPr>
  </w:style>
  <w:style w:type="paragraph" w:customStyle="1" w:styleId="185">
    <w:name w:val="Char Char Char Char Char Char Char"/>
    <w:basedOn w:val="1"/>
    <w:autoRedefine/>
    <w:qFormat/>
    <w:uiPriority w:val="0"/>
    <w:rPr>
      <w:rFonts w:ascii="宋体" w:hAnsi="宋体" w:cs="宋体"/>
      <w:szCs w:val="24"/>
    </w:rPr>
  </w:style>
  <w:style w:type="paragraph" w:customStyle="1" w:styleId="186">
    <w:name w:val="样式 样式 标题 3标题 3 Char Char Char Char标题 31 Char标题 32标题 3 Char Char...."/>
    <w:basedOn w:val="1"/>
    <w:qFormat/>
    <w:uiPriority w:val="0"/>
    <w:pPr>
      <w:keepNext/>
      <w:keepLines/>
      <w:tabs>
        <w:tab w:val="left" w:pos="360"/>
        <w:tab w:val="left" w:pos="540"/>
        <w:tab w:val="left" w:pos="720"/>
      </w:tabs>
      <w:adjustRightInd w:val="0"/>
      <w:spacing w:before="50" w:beforeLines="50" w:after="50" w:afterLines="50"/>
      <w:ind w:left="540" w:hanging="540" w:firstLineChars="0"/>
      <w:textAlignment w:val="baseline"/>
      <w:outlineLvl w:val="2"/>
    </w:pPr>
    <w:rPr>
      <w:rFonts w:ascii="宋体" w:hAnsi="宋体" w:cs="宋体"/>
      <w:b/>
      <w:bCs/>
      <w:kern w:val="0"/>
      <w:szCs w:val="20"/>
    </w:rPr>
  </w:style>
  <w:style w:type="paragraph" w:customStyle="1" w:styleId="187">
    <w:name w:val="表格内容2"/>
    <w:next w:val="1"/>
    <w:autoRedefine/>
    <w:qFormat/>
    <w:uiPriority w:val="0"/>
    <w:pPr>
      <w:jc w:val="center"/>
    </w:pPr>
    <w:rPr>
      <w:rFonts w:ascii="Times New Roman" w:hAnsi="Times New Roman" w:eastAsia="宋体" w:cs="宋体"/>
      <w:kern w:val="2"/>
      <w:sz w:val="21"/>
      <w:szCs w:val="21"/>
      <w:lang w:val="en-US" w:eastAsia="zh-CN" w:bidi="ar-SA"/>
    </w:rPr>
  </w:style>
  <w:style w:type="paragraph" w:customStyle="1" w:styleId="188">
    <w:name w:val="默认段落字体 Para Char Char Char Char Char Char Char"/>
    <w:basedOn w:val="1"/>
    <w:autoRedefine/>
    <w:qFormat/>
    <w:uiPriority w:val="0"/>
    <w:pPr>
      <w:ind w:firstLine="0" w:firstLineChars="0"/>
    </w:pPr>
    <w:rPr>
      <w:rFonts w:ascii="Times New Roman" w:hAnsi="Times New Roman"/>
      <w:szCs w:val="24"/>
    </w:rPr>
  </w:style>
  <w:style w:type="paragraph" w:customStyle="1" w:styleId="189">
    <w:name w:val="Char Char1 Char Char Char Char Char Char Char"/>
    <w:basedOn w:val="1"/>
    <w:autoRedefine/>
    <w:qFormat/>
    <w:uiPriority w:val="0"/>
    <w:pPr>
      <w:tabs>
        <w:tab w:val="left" w:pos="1723"/>
      </w:tabs>
      <w:adjustRightInd w:val="0"/>
      <w:spacing w:line="360" w:lineRule="atLeast"/>
      <w:ind w:left="1723" w:hanging="1080" w:firstLineChars="0"/>
    </w:pPr>
    <w:rPr>
      <w:rFonts w:ascii="Times New Roman" w:hAnsi="Times New Roman"/>
      <w:sz w:val="21"/>
      <w:szCs w:val="24"/>
    </w:rPr>
  </w:style>
  <w:style w:type="character" w:customStyle="1" w:styleId="190">
    <w:name w:val="Char Char1 Char"/>
    <w:qFormat/>
    <w:uiPriority w:val="0"/>
    <w:rPr>
      <w:rFonts w:ascii="宋体" w:hAnsi="Courier New" w:eastAsia="宋体" w:cs="Courier New"/>
      <w:kern w:val="2"/>
      <w:sz w:val="21"/>
      <w:szCs w:val="21"/>
      <w:lang w:val="en-US" w:eastAsia="zh-CN" w:bidi="ar-SA"/>
    </w:rPr>
  </w:style>
  <w:style w:type="paragraph" w:customStyle="1" w:styleId="191">
    <w:name w:val="表 头"/>
    <w:basedOn w:val="1"/>
    <w:qFormat/>
    <w:uiPriority w:val="0"/>
    <w:pPr>
      <w:adjustRightInd w:val="0"/>
      <w:spacing w:before="120" w:after="120" w:line="360" w:lineRule="atLeast"/>
      <w:ind w:firstLine="0" w:firstLineChars="0"/>
      <w:jc w:val="center"/>
    </w:pPr>
    <w:rPr>
      <w:rFonts w:ascii="Times New Roman" w:hAnsi="Times New Roman" w:eastAsia="黑体"/>
      <w:spacing w:val="10"/>
      <w:kern w:val="0"/>
      <w:szCs w:val="20"/>
    </w:rPr>
  </w:style>
  <w:style w:type="character" w:customStyle="1" w:styleId="192">
    <w:name w:val="Char Char Char1"/>
    <w:autoRedefine/>
    <w:qFormat/>
    <w:uiPriority w:val="0"/>
    <w:rPr>
      <w:rFonts w:eastAsia="宋体"/>
      <w:kern w:val="2"/>
      <w:sz w:val="18"/>
      <w:szCs w:val="18"/>
      <w:lang w:val="en-US" w:eastAsia="zh-CN" w:bidi="ar-SA"/>
    </w:rPr>
  </w:style>
  <w:style w:type="paragraph" w:customStyle="1" w:styleId="193">
    <w:name w:val="样式 文章正文 + 宋体"/>
    <w:basedOn w:val="1"/>
    <w:autoRedefine/>
    <w:qFormat/>
    <w:uiPriority w:val="0"/>
    <w:pPr>
      <w:ind w:firstLine="454" w:firstLineChars="0"/>
    </w:pPr>
    <w:rPr>
      <w:rFonts w:ascii="Times New Roman" w:hAnsi="Times New Roman"/>
      <w:szCs w:val="24"/>
    </w:rPr>
  </w:style>
  <w:style w:type="paragraph" w:customStyle="1" w:styleId="194">
    <w:name w:val="列表2，内容"/>
    <w:basedOn w:val="1"/>
    <w:next w:val="1"/>
    <w:qFormat/>
    <w:uiPriority w:val="0"/>
    <w:pPr>
      <w:ind w:firstLine="99" w:firstLineChars="50"/>
      <w:jc w:val="center"/>
    </w:pPr>
    <w:rPr>
      <w:rFonts w:ascii="Times New Roman" w:hAnsi="Times New Roman"/>
      <w:spacing w:val="-6"/>
      <w:kern w:val="44"/>
      <w:sz w:val="21"/>
      <w:szCs w:val="21"/>
    </w:rPr>
  </w:style>
  <w:style w:type="paragraph" w:customStyle="1" w:styleId="195">
    <w:name w:val="标准"/>
    <w:basedOn w:val="1"/>
    <w:link w:val="196"/>
    <w:autoRedefine/>
    <w:qFormat/>
    <w:uiPriority w:val="0"/>
    <w:pPr>
      <w:adjustRightInd w:val="0"/>
      <w:spacing w:line="312" w:lineRule="atLeast"/>
      <w:ind w:firstLine="0" w:firstLineChars="0"/>
      <w:textAlignment w:val="baseline"/>
    </w:pPr>
    <w:rPr>
      <w:rFonts w:ascii="楷体_GB2312" w:hAnsi="Times New Roman" w:eastAsia="楷体_GB2312"/>
      <w:kern w:val="0"/>
      <w:sz w:val="32"/>
      <w:szCs w:val="20"/>
      <w:lang w:val="zh-CN" w:eastAsia="zh-CN"/>
    </w:rPr>
  </w:style>
  <w:style w:type="character" w:customStyle="1" w:styleId="196">
    <w:name w:val="标准 Char"/>
    <w:link w:val="195"/>
    <w:autoRedefine/>
    <w:qFormat/>
    <w:uiPriority w:val="0"/>
    <w:rPr>
      <w:rFonts w:ascii="楷体_GB2312" w:hAnsi="Times New Roman" w:eastAsia="楷体_GB2312" w:cs="Times New Roman"/>
      <w:kern w:val="0"/>
      <w:sz w:val="32"/>
      <w:szCs w:val="20"/>
      <w:lang w:val="zh-CN" w:eastAsia="zh-CN"/>
    </w:rPr>
  </w:style>
  <w:style w:type="character" w:customStyle="1" w:styleId="197">
    <w:name w:val="四号正文 Char"/>
    <w:autoRedefine/>
    <w:qFormat/>
    <w:uiPriority w:val="0"/>
    <w:rPr>
      <w:rFonts w:eastAsia="宋体"/>
      <w:kern w:val="2"/>
      <w:sz w:val="24"/>
      <w:szCs w:val="24"/>
      <w:lang w:val="en-US" w:eastAsia="zh-CN" w:bidi="ar-SA"/>
    </w:rPr>
  </w:style>
  <w:style w:type="paragraph" w:customStyle="1" w:styleId="198">
    <w:name w:val="正文3"/>
    <w:autoRedefine/>
    <w:qFormat/>
    <w:uiPriority w:val="0"/>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199">
    <w:name w:val="Char"/>
    <w:basedOn w:val="1"/>
    <w:autoRedefine/>
    <w:qFormat/>
    <w:uiPriority w:val="0"/>
    <w:pPr>
      <w:adjustRightInd w:val="0"/>
      <w:snapToGrid w:val="0"/>
      <w:jc w:val="left"/>
    </w:pPr>
    <w:rPr>
      <w:rFonts w:ascii="仿宋_GB2312" w:hAnsi="仿宋_GB2312" w:eastAsia="仿宋_GB2312" w:cs="宋体"/>
      <w:szCs w:val="24"/>
    </w:rPr>
  </w:style>
  <w:style w:type="character" w:customStyle="1" w:styleId="200">
    <w:name w:val="model11"/>
    <w:qFormat/>
    <w:uiPriority w:val="0"/>
    <w:rPr>
      <w:rFonts w:hint="eastAsia" w:ascii="宋体" w:hAnsi="宋体" w:eastAsia="宋体"/>
      <w:sz w:val="18"/>
      <w:szCs w:val="18"/>
      <w:u w:val="none"/>
    </w:rPr>
  </w:style>
  <w:style w:type="character" w:customStyle="1" w:styleId="201">
    <w:name w:val="表头 Char"/>
    <w:autoRedefine/>
    <w:qFormat/>
    <w:uiPriority w:val="0"/>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202">
    <w:name w:val="zhengwencolor1"/>
    <w:autoRedefine/>
    <w:qFormat/>
    <w:uiPriority w:val="0"/>
    <w:rPr>
      <w:color w:val="000000"/>
      <w:sz w:val="18"/>
      <w:szCs w:val="18"/>
    </w:rPr>
  </w:style>
  <w:style w:type="paragraph" w:customStyle="1" w:styleId="203">
    <w:name w:val="Char Char Char Char Char Char Char2"/>
    <w:basedOn w:val="1"/>
    <w:qFormat/>
    <w:uiPriority w:val="0"/>
    <w:rPr>
      <w:rFonts w:ascii="宋体" w:hAnsi="宋体" w:cs="宋体"/>
      <w:szCs w:val="24"/>
    </w:rPr>
  </w:style>
  <w:style w:type="character" w:customStyle="1" w:styleId="204">
    <w:name w:val="td21"/>
    <w:autoRedefine/>
    <w:qFormat/>
    <w:uiPriority w:val="0"/>
    <w:rPr>
      <w:sz w:val="21"/>
      <w:szCs w:val="21"/>
    </w:rPr>
  </w:style>
  <w:style w:type="character" w:customStyle="1" w:styleId="205">
    <w:name w:val="纯文本2 Char"/>
    <w:qFormat/>
    <w:uiPriority w:val="0"/>
    <w:rPr>
      <w:rFonts w:ascii="宋体" w:hAnsi="Courier New" w:eastAsia="宋体" w:cs="Courier New"/>
      <w:kern w:val="2"/>
      <w:sz w:val="21"/>
      <w:szCs w:val="21"/>
      <w:lang w:val="en-US" w:eastAsia="zh-CN" w:bidi="ar-SA"/>
    </w:rPr>
  </w:style>
  <w:style w:type="paragraph" w:customStyle="1" w:styleId="206">
    <w:name w:val="样式 段前: 0.5 行 段后: 0.5 行 行距: 固定值 18 磅"/>
    <w:basedOn w:val="1"/>
    <w:autoRedefine/>
    <w:qFormat/>
    <w:uiPriority w:val="0"/>
    <w:pPr>
      <w:spacing w:line="360" w:lineRule="exact"/>
      <w:ind w:firstLine="150" w:firstLineChars="150"/>
    </w:pPr>
    <w:rPr>
      <w:rFonts w:ascii="Times New Roman" w:hAnsi="Times New Roman" w:cs="宋体"/>
      <w:szCs w:val="20"/>
    </w:rPr>
  </w:style>
  <w:style w:type="character" w:customStyle="1" w:styleId="207">
    <w:name w:val="表格标题 Char Char Char"/>
    <w:autoRedefine/>
    <w:qFormat/>
    <w:uiPriority w:val="0"/>
    <w:rPr>
      <w:rFonts w:eastAsia="黑体"/>
      <w:snapToGrid w:val="0"/>
      <w:spacing w:val="20"/>
      <w:sz w:val="24"/>
      <w:szCs w:val="24"/>
      <w:u w:val="double"/>
      <w:lang w:val="en-US" w:eastAsia="zh-CN" w:bidi="ar-SA"/>
    </w:rPr>
  </w:style>
  <w:style w:type="paragraph" w:customStyle="1" w:styleId="208">
    <w:name w:val="可研正文"/>
    <w:basedOn w:val="1"/>
    <w:autoRedefine/>
    <w:qFormat/>
    <w:uiPriority w:val="0"/>
    <w:pPr>
      <w:adjustRightInd w:val="0"/>
      <w:spacing w:line="312" w:lineRule="auto"/>
      <w:ind w:firstLine="601" w:firstLineChars="0"/>
      <w:jc w:val="left"/>
      <w:textAlignment w:val="baseline"/>
    </w:pPr>
    <w:rPr>
      <w:rFonts w:ascii="Arial" w:hAnsi="Arial" w:eastAsia="楷体"/>
      <w:spacing w:val="20"/>
      <w:kern w:val="0"/>
      <w:sz w:val="27"/>
      <w:szCs w:val="20"/>
    </w:rPr>
  </w:style>
  <w:style w:type="paragraph" w:customStyle="1" w:styleId="209">
    <w:name w:val="样式 小四 段前: 7.8 磅 段后: 7.8 磅 行距: 固定值 18 磅"/>
    <w:basedOn w:val="1"/>
    <w:autoRedefine/>
    <w:qFormat/>
    <w:uiPriority w:val="0"/>
    <w:pPr>
      <w:spacing w:line="80" w:lineRule="atLeast"/>
      <w:ind w:firstLine="320" w:firstLineChars="100"/>
    </w:pPr>
    <w:rPr>
      <w:rFonts w:ascii="Times New Roman" w:hAnsi="Times New Roman" w:cs="宋体"/>
      <w:szCs w:val="24"/>
    </w:rPr>
  </w:style>
  <w:style w:type="paragraph" w:customStyle="1" w:styleId="210">
    <w:name w:val="style8"/>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6"/>
      <w:szCs w:val="16"/>
    </w:rPr>
  </w:style>
  <w:style w:type="paragraph" w:customStyle="1" w:styleId="211">
    <w:name w:val="style11"/>
    <w:basedOn w:val="1"/>
    <w:qFormat/>
    <w:uiPriority w:val="0"/>
    <w:pPr>
      <w:widowControl/>
      <w:spacing w:before="100" w:beforeAutospacing="1" w:after="100" w:afterAutospacing="1" w:line="240" w:lineRule="auto"/>
      <w:ind w:firstLine="0" w:firstLineChars="0"/>
      <w:jc w:val="left"/>
    </w:pPr>
    <w:rPr>
      <w:rFonts w:ascii="黑体" w:hAnsi="宋体" w:eastAsia="黑体" w:cs="宋体"/>
      <w:b/>
      <w:bCs/>
      <w:color w:val="0000CC"/>
      <w:kern w:val="0"/>
      <w:szCs w:val="24"/>
    </w:rPr>
  </w:style>
  <w:style w:type="character" w:customStyle="1" w:styleId="212">
    <w:name w:val="style131"/>
    <w:autoRedefine/>
    <w:qFormat/>
    <w:uiPriority w:val="0"/>
    <w:rPr>
      <w:color w:val="0000FF"/>
    </w:rPr>
  </w:style>
  <w:style w:type="paragraph" w:customStyle="1" w:styleId="213">
    <w:name w:val="p0"/>
    <w:basedOn w:val="1"/>
    <w:autoRedefine/>
    <w:qFormat/>
    <w:uiPriority w:val="0"/>
    <w:pPr>
      <w:widowControl/>
      <w:spacing w:line="240" w:lineRule="auto"/>
      <w:ind w:firstLine="0" w:firstLineChars="0"/>
    </w:pPr>
    <w:rPr>
      <w:rFonts w:ascii="Times New Roman" w:hAnsi="Times New Roman"/>
      <w:kern w:val="0"/>
      <w:sz w:val="21"/>
      <w:szCs w:val="21"/>
    </w:rPr>
  </w:style>
  <w:style w:type="paragraph" w:customStyle="1" w:styleId="214">
    <w:name w:val="正文首行缩进1"/>
    <w:basedOn w:val="21"/>
    <w:link w:val="215"/>
    <w:autoRedefine/>
    <w:qFormat/>
    <w:uiPriority w:val="0"/>
    <w:pPr>
      <w:spacing w:line="240" w:lineRule="auto"/>
      <w:ind w:firstLine="420" w:firstLineChars="100"/>
    </w:pPr>
    <w:rPr>
      <w:rFonts w:ascii="宋体" w:hAnsi="Arial"/>
      <w:sz w:val="21"/>
      <w:szCs w:val="24"/>
      <w:lang w:val="zh-CN" w:eastAsia="zh-CN"/>
    </w:rPr>
  </w:style>
  <w:style w:type="character" w:customStyle="1" w:styleId="215">
    <w:name w:val="正文首行缩进 Char"/>
    <w:link w:val="214"/>
    <w:qFormat/>
    <w:uiPriority w:val="0"/>
    <w:rPr>
      <w:rFonts w:ascii="宋体" w:hAnsi="Arial" w:eastAsia="宋体" w:cs="Times New Roman"/>
      <w:sz w:val="24"/>
      <w:szCs w:val="24"/>
      <w:lang w:val="zh-CN" w:eastAsia="zh-CN"/>
    </w:rPr>
  </w:style>
  <w:style w:type="paragraph" w:customStyle="1" w:styleId="216">
    <w:name w:val="正文段落格式 Char"/>
    <w:basedOn w:val="1"/>
    <w:qFormat/>
    <w:uiPriority w:val="0"/>
    <w:rPr>
      <w:rFonts w:ascii="Times New Roman" w:hAnsi="Times New Roman"/>
      <w:sz w:val="28"/>
      <w:szCs w:val="20"/>
    </w:rPr>
  </w:style>
  <w:style w:type="character" w:customStyle="1" w:styleId="217">
    <w:name w:val="标题 字符"/>
    <w:link w:val="42"/>
    <w:autoRedefine/>
    <w:qFormat/>
    <w:uiPriority w:val="0"/>
    <w:rPr>
      <w:rFonts w:ascii="Cambria" w:hAnsi="Cambria" w:eastAsia="宋体" w:cs="Times New Roman"/>
      <w:b/>
      <w:bCs/>
      <w:sz w:val="32"/>
      <w:szCs w:val="32"/>
      <w:lang w:val="zh-CN" w:eastAsia="zh-CN"/>
    </w:rPr>
  </w:style>
  <w:style w:type="character" w:customStyle="1" w:styleId="218">
    <w:name w:val="表格内容 Char Char"/>
    <w:autoRedefine/>
    <w:qFormat/>
    <w:uiPriority w:val="0"/>
    <w:rPr>
      <w:rFonts w:ascii="Arial" w:hAnsi="Arial"/>
      <w:kern w:val="2"/>
      <w:sz w:val="21"/>
      <w:szCs w:val="21"/>
    </w:rPr>
  </w:style>
  <w:style w:type="character" w:customStyle="1" w:styleId="219">
    <w:name w:val="样式 样式 样式 样式 正文首行缩进 2 Char + 首行缩进:  2 字符 段后: 0.5 行 + 首行缩进:  2 字符 ... Char"/>
    <w:link w:val="220"/>
    <w:qFormat/>
    <w:uiPriority w:val="0"/>
    <w:rPr>
      <w:rFonts w:ascii="宋体" w:hAnsi="宋体" w:cs="宋体"/>
      <w:sz w:val="24"/>
    </w:rPr>
  </w:style>
  <w:style w:type="paragraph" w:customStyle="1" w:styleId="220">
    <w:name w:val="样式 样式 样式 样式 正文首行缩进 2 Char + 首行缩进:  2 字符 段后: 0.5 行 + 首行缩进:  2 字符 ..."/>
    <w:basedOn w:val="1"/>
    <w:link w:val="219"/>
    <w:qFormat/>
    <w:uiPriority w:val="0"/>
    <w:pPr>
      <w:widowControl/>
      <w:spacing w:afterLines="50" w:line="440" w:lineRule="exact"/>
      <w:ind w:firstLine="480"/>
      <w:jc w:val="left"/>
    </w:pPr>
    <w:rPr>
      <w:rFonts w:ascii="宋体" w:hAnsi="宋体" w:cs="宋体"/>
    </w:rPr>
  </w:style>
  <w:style w:type="table" w:customStyle="1" w:styleId="221">
    <w:name w:val="网格型1"/>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
    <w:name w:val="网格型2"/>
    <w:basedOn w:val="4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3">
    <w:name w:val="Normal1"/>
    <w:qFormat/>
    <w:uiPriority w:val="99"/>
    <w:pPr>
      <w:widowControl w:val="0"/>
      <w:adjustRightInd w:val="0"/>
      <w:spacing w:line="360" w:lineRule="atLeast"/>
    </w:pPr>
    <w:rPr>
      <w:rFonts w:ascii="宋体" w:hAnsi="Times New Roman" w:eastAsia="宋体" w:cs="宋体"/>
      <w:sz w:val="24"/>
      <w:szCs w:val="24"/>
      <w:lang w:val="en-US" w:eastAsia="zh-CN" w:bidi="ar-SA"/>
    </w:rPr>
  </w:style>
  <w:style w:type="paragraph" w:customStyle="1" w:styleId="224">
    <w:name w:val="Char Char Char4 Char1"/>
    <w:basedOn w:val="1"/>
    <w:qFormat/>
    <w:uiPriority w:val="0"/>
    <w:rPr>
      <w:rFonts w:ascii="宋体" w:hAnsi="宋体" w:cs="宋体"/>
      <w:szCs w:val="24"/>
    </w:rPr>
  </w:style>
  <w:style w:type="paragraph" w:customStyle="1" w:styleId="225">
    <w:name w:val="Char Char Char4 Char Char Char Char1"/>
    <w:basedOn w:val="1"/>
    <w:qFormat/>
    <w:uiPriority w:val="0"/>
    <w:rPr>
      <w:rFonts w:ascii="宋体" w:hAnsi="宋体" w:cs="宋体"/>
      <w:szCs w:val="24"/>
    </w:rPr>
  </w:style>
  <w:style w:type="character" w:customStyle="1" w:styleId="226">
    <w:name w:val="Char Char101"/>
    <w:qFormat/>
    <w:uiPriority w:val="0"/>
    <w:rPr>
      <w:rFonts w:eastAsia="宋体"/>
      <w:b/>
      <w:bCs/>
      <w:kern w:val="2"/>
      <w:sz w:val="32"/>
      <w:szCs w:val="32"/>
      <w:lang w:val="en-US" w:eastAsia="zh-CN" w:bidi="ar-SA"/>
    </w:rPr>
  </w:style>
  <w:style w:type="paragraph" w:customStyle="1" w:styleId="227">
    <w:name w:val="Char4 Char Char Char1"/>
    <w:basedOn w:val="1"/>
    <w:semiHidden/>
    <w:qFormat/>
    <w:uiPriority w:val="0"/>
    <w:pPr>
      <w:adjustRightInd w:val="0"/>
      <w:snapToGrid w:val="0"/>
    </w:pPr>
    <w:rPr>
      <w:rFonts w:ascii="宋体" w:hAnsi="宋体" w:cs="宋体"/>
      <w:szCs w:val="26"/>
    </w:rPr>
  </w:style>
  <w:style w:type="paragraph" w:customStyle="1" w:styleId="228">
    <w:name w:val="Char Char Char Char1"/>
    <w:basedOn w:val="1"/>
    <w:qFormat/>
    <w:uiPriority w:val="0"/>
    <w:pPr>
      <w:spacing w:line="240" w:lineRule="auto"/>
      <w:ind w:firstLine="0" w:firstLineChars="0"/>
    </w:pPr>
    <w:rPr>
      <w:rFonts w:ascii="Times New Roman" w:hAnsi="Times New Roman"/>
      <w:sz w:val="21"/>
      <w:szCs w:val="24"/>
    </w:rPr>
  </w:style>
  <w:style w:type="paragraph" w:customStyle="1" w:styleId="229">
    <w:name w:val="Char1 Char Char Char Char Char Char Char Char Char Char Char1"/>
    <w:basedOn w:val="1"/>
    <w:qFormat/>
    <w:uiPriority w:val="0"/>
    <w:rPr>
      <w:rFonts w:ascii="宋体" w:hAnsi="宋体" w:cs="宋体"/>
      <w:szCs w:val="24"/>
    </w:rPr>
  </w:style>
  <w:style w:type="paragraph" w:customStyle="1" w:styleId="230">
    <w:name w:val="Char Char Char Char Char Char Char Char Char Char Char1"/>
    <w:basedOn w:val="1"/>
    <w:qFormat/>
    <w:uiPriority w:val="0"/>
    <w:pPr>
      <w:spacing w:line="240" w:lineRule="auto"/>
      <w:ind w:firstLine="0" w:firstLineChars="0"/>
    </w:pPr>
    <w:rPr>
      <w:rFonts w:ascii="Times New Roman" w:hAnsi="Times New Roman"/>
      <w:sz w:val="21"/>
      <w:szCs w:val="24"/>
    </w:rPr>
  </w:style>
  <w:style w:type="character" w:customStyle="1" w:styleId="231">
    <w:name w:val="Char Char31"/>
    <w:qFormat/>
    <w:uiPriority w:val="0"/>
    <w:rPr>
      <w:rFonts w:ascii="Arial" w:hAnsi="Arial" w:eastAsia="黑体"/>
      <w:b/>
      <w:bCs/>
      <w:kern w:val="2"/>
      <w:sz w:val="32"/>
      <w:szCs w:val="32"/>
      <w:lang w:val="en-US" w:eastAsia="zh-CN" w:bidi="ar-SA"/>
    </w:rPr>
  </w:style>
  <w:style w:type="paragraph" w:customStyle="1" w:styleId="232">
    <w:name w:val="Char Char Char Char Char Char Char Char Char Char Char Char1"/>
    <w:basedOn w:val="1"/>
    <w:qFormat/>
    <w:uiPriority w:val="0"/>
    <w:pPr>
      <w:tabs>
        <w:tab w:val="left" w:pos="1723"/>
      </w:tabs>
      <w:spacing w:line="240" w:lineRule="auto"/>
      <w:ind w:left="1723" w:hanging="1080" w:firstLineChars="0"/>
    </w:pPr>
    <w:rPr>
      <w:rFonts w:ascii="Times New Roman" w:hAnsi="Times New Roman"/>
      <w:sz w:val="21"/>
      <w:szCs w:val="20"/>
    </w:rPr>
  </w:style>
  <w:style w:type="character" w:customStyle="1" w:styleId="233">
    <w:name w:val="Char Char Char11"/>
    <w:qFormat/>
    <w:uiPriority w:val="0"/>
    <w:rPr>
      <w:rFonts w:eastAsia="宋体"/>
      <w:kern w:val="2"/>
      <w:sz w:val="18"/>
      <w:szCs w:val="18"/>
      <w:lang w:val="en-US" w:eastAsia="zh-CN" w:bidi="ar-SA"/>
    </w:rPr>
  </w:style>
  <w:style w:type="paragraph" w:customStyle="1" w:styleId="234">
    <w:name w:val="正文4"/>
    <w:qFormat/>
    <w:uiPriority w:val="0"/>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235">
    <w:name w:val="Char Char Char Char Char Char Char1"/>
    <w:basedOn w:val="1"/>
    <w:qFormat/>
    <w:uiPriority w:val="0"/>
    <w:rPr>
      <w:rFonts w:ascii="宋体" w:hAnsi="宋体" w:cs="宋体"/>
      <w:szCs w:val="24"/>
    </w:rPr>
  </w:style>
  <w:style w:type="character" w:customStyle="1" w:styleId="236">
    <w:name w:val="fontstyle01"/>
    <w:qFormat/>
    <w:uiPriority w:val="0"/>
    <w:rPr>
      <w:rFonts w:hint="eastAsia" w:ascii="新宋体" w:hAnsi="新宋体" w:eastAsia="新宋体"/>
      <w:color w:val="000000"/>
      <w:sz w:val="24"/>
      <w:szCs w:val="24"/>
    </w:rPr>
  </w:style>
  <w:style w:type="character" w:customStyle="1" w:styleId="237">
    <w:name w:val="fontstyle21"/>
    <w:qFormat/>
    <w:uiPriority w:val="0"/>
    <w:rPr>
      <w:rFonts w:hint="default" w:ascii="TimesNewRomanPSMT" w:hAnsi="TimesNewRomanPSMT"/>
      <w:color w:val="000000"/>
      <w:sz w:val="24"/>
      <w:szCs w:val="24"/>
    </w:rPr>
  </w:style>
  <w:style w:type="character" w:customStyle="1" w:styleId="238">
    <w:name w:val="fontstyle31"/>
    <w:qFormat/>
    <w:uiPriority w:val="0"/>
    <w:rPr>
      <w:rFonts w:hint="eastAsia" w:ascii="宋体" w:hAnsi="宋体" w:eastAsia="宋体"/>
      <w:color w:val="000000"/>
      <w:sz w:val="24"/>
      <w:szCs w:val="24"/>
    </w:rPr>
  </w:style>
  <w:style w:type="character" w:customStyle="1" w:styleId="239">
    <w:name w:val="fontstyle11"/>
    <w:qFormat/>
    <w:uiPriority w:val="0"/>
    <w:rPr>
      <w:rFonts w:hint="default" w:ascii="TimesNewRomanPSMT" w:hAnsi="TimesNewRomanPSMT"/>
      <w:color w:val="000000"/>
      <w:sz w:val="24"/>
      <w:szCs w:val="24"/>
    </w:rPr>
  </w:style>
  <w:style w:type="character" w:customStyle="1" w:styleId="240">
    <w:name w:val="HTML 预设格式 字符"/>
    <w:link w:val="39"/>
    <w:qFormat/>
    <w:uiPriority w:val="0"/>
    <w:rPr>
      <w:rFonts w:ascii="Arial Unicode MS" w:hAnsi="Arial Unicode MS" w:eastAsia="Arial Unicode MS" w:cs="Times New Roman"/>
      <w:kern w:val="0"/>
      <w:sz w:val="20"/>
      <w:szCs w:val="20"/>
    </w:rPr>
  </w:style>
  <w:style w:type="character" w:customStyle="1" w:styleId="241">
    <w:name w:val="HTML 预设格式 Char1"/>
    <w:semiHidden/>
    <w:qFormat/>
    <w:uiPriority w:val="99"/>
    <w:rPr>
      <w:rFonts w:ascii="Courier New" w:hAnsi="Courier New" w:cs="Courier New"/>
      <w:sz w:val="20"/>
      <w:szCs w:val="20"/>
    </w:rPr>
  </w:style>
  <w:style w:type="paragraph" w:customStyle="1" w:styleId="242">
    <w:name w:val="正文样式"/>
    <w:basedOn w:val="1"/>
    <w:qFormat/>
    <w:uiPriority w:val="0"/>
    <w:pPr>
      <w:adjustRightInd w:val="0"/>
      <w:snapToGrid w:val="0"/>
      <w:ind w:firstLine="480"/>
      <w:jc w:val="left"/>
    </w:pPr>
    <w:rPr>
      <w:rFonts w:ascii="Times New Roman" w:hAnsi="Times New Roman"/>
      <w:szCs w:val="24"/>
    </w:rPr>
  </w:style>
  <w:style w:type="paragraph" w:customStyle="1" w:styleId="243">
    <w:name w:val="西红门正文"/>
    <w:basedOn w:val="1"/>
    <w:unhideWhenUsed/>
    <w:qFormat/>
    <w:uiPriority w:val="0"/>
    <w:pPr>
      <w:spacing w:line="500" w:lineRule="exact"/>
      <w:ind w:firstLine="480"/>
    </w:pPr>
    <w:rPr>
      <w:rFonts w:ascii="Times New Roman" w:hAnsi="Times New Roman"/>
    </w:rPr>
  </w:style>
  <w:style w:type="paragraph" w:customStyle="1" w:styleId="244">
    <w:name w:val="表标题1"/>
    <w:basedOn w:val="1"/>
    <w:qFormat/>
    <w:uiPriority w:val="0"/>
    <w:pPr>
      <w:adjustRightInd w:val="0"/>
      <w:snapToGrid w:val="0"/>
      <w:ind w:firstLine="0" w:firstLineChars="0"/>
      <w:jc w:val="center"/>
    </w:pPr>
    <w:rPr>
      <w:rFonts w:ascii="宋体" w:hAnsi="宋体"/>
      <w:b/>
      <w:szCs w:val="20"/>
    </w:rPr>
  </w:style>
  <w:style w:type="character" w:customStyle="1" w:styleId="245">
    <w:name w:val="【正文】 Char"/>
    <w:link w:val="246"/>
    <w:qFormat/>
    <w:uiPriority w:val="0"/>
    <w:rPr>
      <w:rFonts w:ascii="Times New Roman" w:hAnsi="Times New Roman" w:cs="宋体"/>
      <w:kern w:val="2"/>
      <w:sz w:val="24"/>
      <w:szCs w:val="22"/>
    </w:rPr>
  </w:style>
  <w:style w:type="paragraph" w:customStyle="1" w:styleId="246">
    <w:name w:val="【正文】"/>
    <w:basedOn w:val="1"/>
    <w:link w:val="245"/>
    <w:qFormat/>
    <w:uiPriority w:val="0"/>
    <w:rPr>
      <w:rFonts w:ascii="Times New Roman" w:hAnsi="Times New Roman" w:cs="宋体"/>
    </w:rPr>
  </w:style>
  <w:style w:type="character" w:customStyle="1" w:styleId="247">
    <w:name w:val="Normal Char Char"/>
    <w:link w:val="248"/>
    <w:qFormat/>
    <w:uiPriority w:val="0"/>
    <w:rPr>
      <w:rFonts w:ascii="宋体"/>
      <w:sz w:val="24"/>
    </w:rPr>
  </w:style>
  <w:style w:type="paragraph" w:customStyle="1" w:styleId="248">
    <w:name w:val="正文5"/>
    <w:link w:val="247"/>
    <w:qFormat/>
    <w:uiPriority w:val="0"/>
    <w:pPr>
      <w:widowControl w:val="0"/>
      <w:adjustRightInd w:val="0"/>
      <w:spacing w:line="360" w:lineRule="atLeast"/>
      <w:textAlignment w:val="baseline"/>
    </w:pPr>
    <w:rPr>
      <w:rFonts w:ascii="宋体" w:hAnsi="Calibri" w:eastAsia="宋体" w:cs="Times New Roman"/>
      <w:sz w:val="24"/>
      <w:lang w:val="en-US" w:eastAsia="zh-CN" w:bidi="ar-SA"/>
    </w:rPr>
  </w:style>
  <w:style w:type="paragraph" w:customStyle="1" w:styleId="249">
    <w:name w:val="样式 样式 正文缩进 + 首行缩进:  2 字符 + 首行缩进:  2 字符"/>
    <w:basedOn w:val="1"/>
    <w:qFormat/>
    <w:uiPriority w:val="0"/>
    <w:pPr>
      <w:widowControl/>
      <w:tabs>
        <w:tab w:val="left" w:pos="480"/>
      </w:tabs>
      <w:autoSpaceDE w:val="0"/>
      <w:autoSpaceDN w:val="0"/>
      <w:adjustRightInd w:val="0"/>
      <w:ind w:firstLine="480" w:firstLineChars="0"/>
      <w:textAlignment w:val="bottom"/>
    </w:pPr>
    <w:rPr>
      <w:rFonts w:ascii="Times New Roman" w:hAnsi="Times New Roman" w:cs="宋体"/>
      <w:kern w:val="0"/>
      <w:sz w:val="26"/>
      <w:szCs w:val="20"/>
    </w:rPr>
  </w:style>
  <w:style w:type="character" w:customStyle="1" w:styleId="250">
    <w:name w:val="报告正文 Char"/>
    <w:link w:val="251"/>
    <w:qFormat/>
    <w:uiPriority w:val="0"/>
    <w:rPr>
      <w:sz w:val="24"/>
      <w:lang w:val="zh-CN" w:eastAsia="zh-CN"/>
    </w:rPr>
  </w:style>
  <w:style w:type="paragraph" w:customStyle="1" w:styleId="251">
    <w:name w:val="报告正文"/>
    <w:basedOn w:val="1"/>
    <w:link w:val="250"/>
    <w:qFormat/>
    <w:uiPriority w:val="0"/>
    <w:rPr>
      <w:kern w:val="0"/>
      <w:szCs w:val="20"/>
      <w:lang w:val="zh-CN" w:eastAsia="zh-CN"/>
    </w:rPr>
  </w:style>
  <w:style w:type="paragraph" w:customStyle="1" w:styleId="252">
    <w:name w:val="p"/>
    <w:basedOn w:val="1"/>
    <w:qFormat/>
    <w:uiPriority w:val="0"/>
    <w:pPr>
      <w:numPr>
        <w:ilvl w:val="0"/>
        <w:numId w:val="2"/>
      </w:numPr>
      <w:overflowPunct w:val="0"/>
      <w:autoSpaceDE w:val="0"/>
      <w:autoSpaceDN w:val="0"/>
      <w:adjustRightInd w:val="0"/>
      <w:spacing w:before="120" w:after="120" w:line="520" w:lineRule="exact"/>
      <w:ind w:right="12" w:rightChars="6" w:firstLine="0" w:firstLineChars="0"/>
      <w:textAlignment w:val="baseline"/>
    </w:pPr>
    <w:rPr>
      <w:rFonts w:ascii="楷体" w:hAnsi="Times New Roman" w:eastAsia="楷体"/>
      <w:kern w:val="0"/>
      <w:sz w:val="28"/>
      <w:szCs w:val="20"/>
    </w:rPr>
  </w:style>
  <w:style w:type="character" w:customStyle="1" w:styleId="253">
    <w:name w:val="【正文】 Char1"/>
    <w:qFormat/>
    <w:locked/>
    <w:uiPriority w:val="0"/>
    <w:rPr>
      <w:rFonts w:ascii="Times New Roman" w:hAnsi="Times New Roman" w:eastAsia="宋体" w:cs="Times New Roman"/>
      <w:sz w:val="24"/>
      <w:szCs w:val="24"/>
    </w:rPr>
  </w:style>
  <w:style w:type="paragraph" w:customStyle="1" w:styleId="254">
    <w:name w:val="样式 黑体 居中 行距: 1.5 倍行距"/>
    <w:basedOn w:val="1"/>
    <w:qFormat/>
    <w:uiPriority w:val="0"/>
    <w:pPr>
      <w:ind w:firstLine="0" w:firstLineChars="0"/>
      <w:jc w:val="center"/>
    </w:pPr>
    <w:rPr>
      <w:rFonts w:ascii="黑体" w:hAnsi="黑体" w:eastAsia="黑体" w:cs="宋体"/>
      <w:kern w:val="0"/>
      <w:szCs w:val="20"/>
    </w:rPr>
  </w:style>
  <w:style w:type="character" w:styleId="255">
    <w:name w:val="Placeholder Text"/>
    <w:basedOn w:val="48"/>
    <w:semiHidden/>
    <w:qFormat/>
    <w:uiPriority w:val="99"/>
    <w:rPr>
      <w:color w:val="808080"/>
    </w:rPr>
  </w:style>
  <w:style w:type="character" w:customStyle="1" w:styleId="256">
    <w:name w:val="页脚 字符"/>
    <w:basedOn w:val="48"/>
    <w:qFormat/>
    <w:uiPriority w:val="99"/>
  </w:style>
  <w:style w:type="character" w:customStyle="1" w:styleId="257">
    <w:name w:val="批注文字 字符"/>
    <w:basedOn w:val="48"/>
    <w:link w:val="19"/>
    <w:semiHidden/>
    <w:qFormat/>
    <w:uiPriority w:val="99"/>
    <w:rPr>
      <w:kern w:val="2"/>
      <w:sz w:val="24"/>
      <w:szCs w:val="22"/>
    </w:rPr>
  </w:style>
  <w:style w:type="character" w:customStyle="1" w:styleId="258">
    <w:name w:val="批注主题 字符"/>
    <w:basedOn w:val="257"/>
    <w:link w:val="43"/>
    <w:semiHidden/>
    <w:qFormat/>
    <w:uiPriority w:val="99"/>
    <w:rPr>
      <w:b/>
      <w:bCs/>
      <w:kern w:val="2"/>
      <w:sz w:val="24"/>
      <w:szCs w:val="22"/>
    </w:rPr>
  </w:style>
  <w:style w:type="paragraph" w:customStyle="1" w:styleId="259">
    <w:name w:val="表格竖"/>
    <w:basedOn w:val="1"/>
    <w:qFormat/>
    <w:uiPriority w:val="0"/>
    <w:pPr>
      <w:spacing w:line="240" w:lineRule="auto"/>
      <w:ind w:firstLine="0" w:firstLineChars="0"/>
      <w:jc w:val="center"/>
    </w:pPr>
    <w:rPr>
      <w:rFonts w:ascii="宋体" w:hAnsi="Times New Roman" w:eastAsia="Times New Roman"/>
      <w:kern w:val="0"/>
      <w:sz w:val="18"/>
      <w:szCs w:val="18"/>
    </w:rPr>
  </w:style>
  <w:style w:type="paragraph" w:customStyle="1" w:styleId="260">
    <w:name w:val="样式 Times New Roman 五号 居中1"/>
    <w:basedOn w:val="1"/>
    <w:qFormat/>
    <w:uiPriority w:val="0"/>
    <w:pPr>
      <w:spacing w:line="240" w:lineRule="auto"/>
      <w:ind w:firstLine="0" w:firstLineChars="0"/>
      <w:jc w:val="center"/>
    </w:pPr>
    <w:rPr>
      <w:rFonts w:ascii="Times New Roman" w:hAnsi="Times New Roman" w:cs="宋体"/>
      <w:sz w:val="21"/>
      <w:szCs w:val="20"/>
    </w:rPr>
  </w:style>
  <w:style w:type="paragraph" w:customStyle="1" w:styleId="261">
    <w:name w:val="表格文本"/>
    <w:qFormat/>
    <w:uiPriority w:val="0"/>
    <w:pPr>
      <w:adjustRightInd w:val="0"/>
      <w:snapToGrid w:val="0"/>
      <w:spacing w:line="360" w:lineRule="auto"/>
      <w:contextualSpacing/>
      <w:jc w:val="center"/>
    </w:pPr>
    <w:rPr>
      <w:rFonts w:ascii="Times New Roman" w:hAnsi="Times New Roman" w:eastAsia="宋体" w:cs="宋体"/>
      <w:kern w:val="2"/>
      <w:sz w:val="21"/>
      <w:szCs w:val="21"/>
      <w:lang w:val="en-US" w:eastAsia="zh-CN" w:bidi="ar-SA"/>
    </w:rPr>
  </w:style>
  <w:style w:type="character" w:customStyle="1" w:styleId="262">
    <w:name w:val="font21"/>
    <w:basedOn w:val="48"/>
    <w:qFormat/>
    <w:uiPriority w:val="0"/>
    <w:rPr>
      <w:rFonts w:hint="default" w:ascii="Times New Roman" w:hAnsi="Times New Roman" w:cs="Times New Roman"/>
      <w:color w:val="000000"/>
      <w:sz w:val="20"/>
      <w:szCs w:val="20"/>
      <w:u w:val="none"/>
    </w:rPr>
  </w:style>
  <w:style w:type="character" w:customStyle="1" w:styleId="263">
    <w:name w:val="font41"/>
    <w:basedOn w:val="48"/>
    <w:qFormat/>
    <w:uiPriority w:val="0"/>
    <w:rPr>
      <w:rFonts w:ascii="仿宋" w:hAnsi="仿宋" w:eastAsia="仿宋" w:cs="仿宋"/>
      <w:color w:val="000000"/>
      <w:sz w:val="20"/>
      <w:szCs w:val="20"/>
      <w:u w:val="none"/>
    </w:rPr>
  </w:style>
  <w:style w:type="character" w:customStyle="1" w:styleId="264">
    <w:name w:val="font31"/>
    <w:basedOn w:val="48"/>
    <w:qFormat/>
    <w:uiPriority w:val="0"/>
    <w:rPr>
      <w:rFonts w:hint="default" w:ascii="Times New Roman" w:hAnsi="Times New Roman" w:cs="Times New Roman"/>
      <w:color w:val="000000"/>
      <w:sz w:val="20"/>
      <w:szCs w:val="20"/>
      <w:u w:val="none"/>
    </w:rPr>
  </w:style>
  <w:style w:type="character" w:customStyle="1" w:styleId="265">
    <w:name w:val="font11"/>
    <w:basedOn w:val="48"/>
    <w:qFormat/>
    <w:uiPriority w:val="0"/>
    <w:rPr>
      <w:rFonts w:hint="eastAsia" w:ascii="宋体" w:hAnsi="宋体" w:eastAsia="宋体" w:cs="宋体"/>
      <w:color w:val="000000"/>
      <w:sz w:val="20"/>
      <w:szCs w:val="20"/>
      <w:u w:val="none"/>
    </w:rPr>
  </w:style>
  <w:style w:type="character" w:customStyle="1" w:styleId="266">
    <w:name w:val="font51"/>
    <w:basedOn w:val="48"/>
    <w:qFormat/>
    <w:uiPriority w:val="0"/>
    <w:rPr>
      <w:rFonts w:ascii="仿宋" w:hAnsi="仿宋" w:eastAsia="仿宋" w:cs="仿宋"/>
      <w:color w:val="000000"/>
      <w:sz w:val="21"/>
      <w:szCs w:val="21"/>
      <w:u w:val="none"/>
    </w:rPr>
  </w:style>
  <w:style w:type="character" w:customStyle="1" w:styleId="267">
    <w:name w:val="font01"/>
    <w:basedOn w:val="48"/>
    <w:qFormat/>
    <w:uiPriority w:val="0"/>
    <w:rPr>
      <w:rFonts w:hint="eastAsia" w:ascii="宋体" w:hAnsi="宋体" w:eastAsia="宋体" w:cs="宋体"/>
      <w:color w:val="000000"/>
      <w:sz w:val="21"/>
      <w:szCs w:val="21"/>
      <w:u w:val="none"/>
    </w:rPr>
  </w:style>
  <w:style w:type="character" w:customStyle="1" w:styleId="268">
    <w:name w:val="font61"/>
    <w:basedOn w:val="48"/>
    <w:qFormat/>
    <w:uiPriority w:val="0"/>
    <w:rPr>
      <w:rFonts w:hint="default" w:ascii="Times New Roman" w:hAnsi="Times New Roman" w:cs="Times New Roman"/>
      <w:color w:val="000000"/>
      <w:sz w:val="21"/>
      <w:szCs w:val="21"/>
      <w:u w:val="none"/>
      <w:vertAlign w:val="subscript"/>
    </w:rPr>
  </w:style>
  <w:style w:type="paragraph" w:customStyle="1" w:styleId="269">
    <w:name w:val="Char6"/>
    <w:basedOn w:val="1"/>
    <w:qFormat/>
    <w:uiPriority w:val="0"/>
    <w:pPr>
      <w:spacing w:line="360" w:lineRule="auto"/>
      <w:ind w:firstLine="200" w:firstLineChars="200"/>
    </w:pPr>
    <w:rPr>
      <w:rFonts w:ascii="宋体" w:hAnsi="宋体" w:cs="宋体"/>
      <w:sz w:val="24"/>
      <w:szCs w:val="24"/>
    </w:rPr>
  </w:style>
  <w:style w:type="paragraph" w:customStyle="1" w:styleId="270">
    <w:name w:val="Char4"/>
    <w:basedOn w:val="1"/>
    <w:qFormat/>
    <w:uiPriority w:val="0"/>
    <w:pPr>
      <w:spacing w:line="360" w:lineRule="auto"/>
      <w:ind w:firstLine="200" w:firstLineChars="200"/>
    </w:pPr>
    <w:rPr>
      <w:rFonts w:ascii="宋体" w:hAnsi="宋体" w:cs="宋体"/>
      <w:sz w:val="24"/>
      <w:szCs w:val="24"/>
    </w:rPr>
  </w:style>
  <w:style w:type="paragraph" w:customStyle="1" w:styleId="271">
    <w:name w:val="【表中文字】"/>
    <w:basedOn w:val="1"/>
    <w:qFormat/>
    <w:uiPriority w:val="0"/>
    <w:pPr>
      <w:adjustRightInd/>
      <w:snapToGrid/>
      <w:spacing w:line="240" w:lineRule="auto"/>
      <w:ind w:firstLine="0" w:firstLineChars="0"/>
      <w:jc w:val="center"/>
    </w:pPr>
    <w:rPr>
      <w:szCs w:val="20"/>
    </w:rPr>
  </w:style>
  <w:style w:type="paragraph" w:customStyle="1" w:styleId="272">
    <w:name w:val="WW-纯文本"/>
    <w:basedOn w:val="1"/>
    <w:qFormat/>
    <w:uiPriority w:val="0"/>
    <w:pPr>
      <w:suppressAutoHyphens/>
      <w:spacing w:line="312" w:lineRule="atLeast"/>
      <w:textAlignment w:val="baseline"/>
    </w:pPr>
    <w:rPr>
      <w:rFonts w:hAnsi="宋体" w:eastAsia="楷体_GB2312"/>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9.wmf"/><Relationship Id="rId24" Type="http://schemas.openxmlformats.org/officeDocument/2006/relationships/oleObject" Target="embeddings/oleObject2.bin"/><Relationship Id="rId23" Type="http://schemas.openxmlformats.org/officeDocument/2006/relationships/image" Target="media/image8.png"/><Relationship Id="rId22" Type="http://schemas.openxmlformats.org/officeDocument/2006/relationships/image" Target="media/image7.wmf"/><Relationship Id="rId21" Type="http://schemas.openxmlformats.org/officeDocument/2006/relationships/oleObject" Target="embeddings/oleObject1.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wmf"/><Relationship Id="rId17" Type="http://schemas.openxmlformats.org/officeDocument/2006/relationships/image" Target="media/image3.wmf"/><Relationship Id="rId16" Type="http://schemas.openxmlformats.org/officeDocument/2006/relationships/image" Target="media/image2.wmf"/><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E939F-DCA1-440D-AF9E-5A7B3C037452}">
  <ds:schemaRefs/>
</ds:datastoreItem>
</file>

<file path=docProps/app.xml><?xml version="1.0" encoding="utf-8"?>
<Properties xmlns="http://schemas.openxmlformats.org/officeDocument/2006/extended-properties" xmlns:vt="http://schemas.openxmlformats.org/officeDocument/2006/docPropsVTypes">
  <Template>Normal.dotm</Template>
  <Company>HSY</Company>
  <Pages>49</Pages>
  <Words>22121</Words>
  <Characters>27985</Characters>
  <Lines>231</Lines>
  <Paragraphs>65</Paragraphs>
  <TotalTime>2</TotalTime>
  <ScaleCrop>false</ScaleCrop>
  <LinksUpToDate>false</LinksUpToDate>
  <CharactersWithSpaces>28695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2020-02-08T15:36:00Z</dcterms:created>
  <dc:creator>阿尔法</dc:creator>
  <cp:lastModifiedBy>蜡笔小鑫</cp:lastModifiedBy>
  <cp:lastPrinted>2019-11-13T08:54:00Z</cp:lastPrinted>
  <dcterms:modified xsi:type="dcterms:W3CDTF">2024-03-20T13:10:08Z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BB5C83C4CAC64D10AE762243CAD8A459</vt:lpwstr>
  </property>
</Properties>
</file>