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D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鹤岗市南山区养老服务设施布局规划</w:t>
      </w:r>
    </w:p>
    <w:p w14:paraId="15DF8E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44"/>
          <w:szCs w:val="44"/>
          <w:highlight w:val="none"/>
        </w:rPr>
        <w:t>（2026—2030年）</w:t>
      </w:r>
    </w:p>
    <w:p w14:paraId="4472B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2FF06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（征求意见稿）</w:t>
      </w:r>
    </w:p>
    <w:p w14:paraId="4F6FB5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4AF68B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规划总则</w:t>
      </w:r>
    </w:p>
    <w:p w14:paraId="5B8A48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highlight w:val="none"/>
        </w:rPr>
      </w:pPr>
    </w:p>
    <w:p w14:paraId="538A2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（一）规划目的</w:t>
      </w:r>
    </w:p>
    <w:p w14:paraId="1A515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全面落实党的二十大关于实施积极应对人口老龄化的国家战略部署，健全南山区养老服务体系，优化养老服务设施布局，满足老年人多层次、多样化养老需求，依据《民政部、自然资源部关于加强养老服务设施布局规划编制工作的通知》（民函〔</w:t>
      </w:r>
      <w:r>
        <w:rPr>
          <w:rFonts w:hint="default" w:ascii="Times New Roman" w:hAnsi="Times New Roman" w:eastAsia="仿宋_GB2312" w:cs="Times New Roman"/>
          <w:sz w:val="32"/>
          <w:szCs w:val="32"/>
          <w:highlight w:val="none"/>
        </w:rPr>
        <w:t>2025</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rPr>
        <w:t>36</w:t>
      </w:r>
      <w:r>
        <w:rPr>
          <w:rFonts w:hint="eastAsia" w:ascii="仿宋_GB2312" w:hAnsi="仿宋_GB2312" w:eastAsia="仿宋_GB2312" w:cs="仿宋_GB2312"/>
          <w:sz w:val="32"/>
          <w:szCs w:val="32"/>
          <w:highlight w:val="none"/>
        </w:rPr>
        <w:t>号）、《黑龙江省民政厅关于做好养老服务设施布局规划编制工作的通知》（黑民函〔</w:t>
      </w:r>
      <w:r>
        <w:rPr>
          <w:rFonts w:hint="eastAsia" w:ascii="Times New Roman" w:hAnsi="Times New Roman" w:eastAsia="仿宋_GB2312" w:cs="Times New Roman"/>
          <w:sz w:val="32"/>
          <w:szCs w:val="32"/>
          <w:highlight w:val="none"/>
        </w:rPr>
        <w:t>2025</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rPr>
        <w:t>105</w:t>
      </w:r>
      <w:r>
        <w:rPr>
          <w:rFonts w:hint="eastAsia" w:ascii="仿宋_GB2312" w:hAnsi="仿宋_GB2312" w:eastAsia="仿宋_GB2312" w:cs="仿宋_GB2312"/>
          <w:sz w:val="32"/>
          <w:szCs w:val="32"/>
          <w:highlight w:val="none"/>
        </w:rPr>
        <w:t>号）等文件，并结合我区实际人口结构、养老需求，特编制本专项规划。</w:t>
      </w:r>
    </w:p>
    <w:p w14:paraId="414E5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（二）基本原则</w:t>
      </w:r>
    </w:p>
    <w:p w14:paraId="78A34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rPr>
        <w:t xml:space="preserve">1. </w:t>
      </w:r>
      <w:r>
        <w:rPr>
          <w:rFonts w:hint="eastAsia" w:ascii="仿宋_GB2312" w:hAnsi="仿宋_GB2312" w:eastAsia="仿宋_GB2312" w:cs="仿宋_GB2312"/>
          <w:sz w:val="32"/>
          <w:szCs w:val="32"/>
          <w:highlight w:val="none"/>
        </w:rPr>
        <w:t>以人为本，需求导向原则</w:t>
      </w:r>
    </w:p>
    <w:p w14:paraId="759EE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聚焦老年人多元养老需求（含失能、独居、高龄等特殊群体照护需求），结合区域人口老龄化程度、年龄结构、居住分布等特征，精准锚定设施配置缺口。差异化规划设施类型（如助老餐厅、康复护理型设施、日间照料中心等）与服务功能，推动养老服务设施向需求集中区域倾斜，避免资源错配，确保设施供给与实际需求高度契合。</w:t>
      </w:r>
    </w:p>
    <w:p w14:paraId="342E6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rPr>
        <w:t xml:space="preserve">2. </w:t>
      </w:r>
      <w:r>
        <w:rPr>
          <w:rFonts w:hint="eastAsia" w:ascii="仿宋_GB2312" w:hAnsi="仿宋_GB2312" w:eastAsia="仿宋_GB2312" w:cs="仿宋_GB2312"/>
          <w:sz w:val="32"/>
          <w:szCs w:val="32"/>
          <w:highlight w:val="none"/>
        </w:rPr>
        <w:t>因地制宜，优化配置</w:t>
      </w:r>
    </w:p>
    <w:p w14:paraId="7AB78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立足辖区街道密集、居住集中的发展实际，以构建区、街道、社区三级联动网络为核心，统筹整合养老服务设施资源，重点补齐老旧小区、人口密集区域设施短板，依托社区阵地、闲置公共资源盘活存量空间，提升设施覆盖密度与服务可达性。兼顾不同街道功能定位与人口分布特点，实现设施布局与区域发展水平、老年人口分布相适配，破解局部区域养老服务供需失衡问题。</w:t>
      </w:r>
    </w:p>
    <w:p w14:paraId="51A49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 xml:space="preserve"> 底线约束，适度前瞻</w:t>
      </w:r>
    </w:p>
    <w:p w14:paraId="47892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人口老龄化长期发展趋势，兼顾当下供给保障与未来增长需求。严格落实养老设施用地预留要求，为后续扩容、升级预留充足空间；同时注重存量设施挖潜改造，通过整合闲置房产、优化现有设施功能等方式提升利用效能。结合经济社会发展水平、技术迭代趋势，建立设施布局动态调整机制，确保养老服务设施能够持续适配老龄化进程与老年人需求变化，实现长效可持续发展。</w:t>
      </w:r>
    </w:p>
    <w:p w14:paraId="18563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rPr>
        <w:t xml:space="preserve">4. </w:t>
      </w:r>
      <w:r>
        <w:rPr>
          <w:rFonts w:hint="eastAsia" w:ascii="仿宋_GB2312" w:hAnsi="仿宋_GB2312" w:eastAsia="仿宋_GB2312" w:cs="仿宋_GB2312"/>
          <w:sz w:val="32"/>
          <w:szCs w:val="32"/>
          <w:highlight w:val="none"/>
        </w:rPr>
        <w:t>统筹协调，深度衔接</w:t>
      </w:r>
    </w:p>
    <w:p w14:paraId="0E6AB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强化养老服务体系建设规划的统筹引领作用，推动与医疗卫生、教育、公园绿地、综合交通等相关专项规划的深度衔接与协同联动。建立跨领域协调机制，打破部门壁垒，促进政策协同、资源整合与工作联动，确保养老服务设施布局与城市功能配套、公共服务网络有机融合。避免规划冲突与资源浪费，凝聚多方发展合力，提升养老服务设施的综合服务效能与可持续运营能力。</w:t>
      </w:r>
    </w:p>
    <w:p w14:paraId="0DA49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（三）规划范围</w:t>
      </w:r>
    </w:p>
    <w:p w14:paraId="5A56C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本次规划范围为南山区行政辖区内</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个街道（</w:t>
      </w:r>
      <w:r>
        <w:rPr>
          <w:rFonts w:hint="eastAsia" w:ascii="仿宋_GB2312" w:hAnsi="仿宋_GB2312" w:eastAsia="仿宋_GB2312" w:cs="仿宋_GB2312"/>
          <w:sz w:val="32"/>
          <w:szCs w:val="32"/>
          <w:highlight w:val="none"/>
          <w:lang w:eastAsia="zh-CN"/>
        </w:rPr>
        <w:t>铁东</w:t>
      </w:r>
      <w:r>
        <w:rPr>
          <w:rFonts w:hint="eastAsia" w:ascii="仿宋_GB2312" w:hAnsi="仿宋_GB2312" w:eastAsia="仿宋_GB2312" w:cs="仿宋_GB2312"/>
          <w:sz w:val="32"/>
          <w:szCs w:val="32"/>
          <w:highlight w:val="none"/>
        </w:rPr>
        <w:t>铁西街道、六号街道、大陆</w:t>
      </w:r>
      <w:r>
        <w:rPr>
          <w:rFonts w:hint="eastAsia" w:ascii="仿宋_GB2312" w:hAnsi="仿宋_GB2312" w:eastAsia="仿宋_GB2312" w:cs="仿宋_GB2312"/>
          <w:sz w:val="32"/>
          <w:szCs w:val="32"/>
          <w:highlight w:val="none"/>
          <w:lang w:eastAsia="zh-CN"/>
        </w:rPr>
        <w:t>富力</w:t>
      </w:r>
      <w:r>
        <w:rPr>
          <w:rFonts w:hint="eastAsia" w:ascii="仿宋_GB2312" w:hAnsi="仿宋_GB2312" w:eastAsia="仿宋_GB2312" w:cs="仿宋_GB2312"/>
          <w:sz w:val="32"/>
          <w:szCs w:val="32"/>
          <w:highlight w:val="none"/>
        </w:rPr>
        <w:t>街道、麓林山街道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所下辖的</w:t>
      </w:r>
      <w:r>
        <w:rPr>
          <w:rFonts w:hint="eastAsia" w:ascii="Times New Roman" w:hAnsi="Times New Roman" w:eastAsia="仿宋_GB2312" w:cs="Times New Roman"/>
          <w:sz w:val="32"/>
          <w:szCs w:val="32"/>
          <w:highlight w:val="none"/>
        </w:rPr>
        <w:t>11</w:t>
      </w:r>
      <w:r>
        <w:rPr>
          <w:rFonts w:hint="eastAsia" w:ascii="仿宋_GB2312" w:hAnsi="仿宋_GB2312" w:eastAsia="仿宋_GB2312" w:cs="仿宋_GB2312"/>
          <w:sz w:val="32"/>
          <w:szCs w:val="32"/>
          <w:highlight w:val="none"/>
        </w:rPr>
        <w:t>个社区，全面覆盖辖区全域养老服务空间，确保规划无死角、服务全覆盖。</w:t>
      </w:r>
    </w:p>
    <w:p w14:paraId="3EB69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（四）规划期限</w:t>
      </w:r>
    </w:p>
    <w:p w14:paraId="00E83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本规划的期限为</w:t>
      </w:r>
      <w:r>
        <w:rPr>
          <w:rFonts w:hint="eastAsia" w:ascii="Times New Roman" w:hAnsi="Times New Roman" w:eastAsia="仿宋_GB2312" w:cs="Times New Roman"/>
          <w:sz w:val="32"/>
          <w:szCs w:val="32"/>
          <w:highlight w:val="none"/>
        </w:rPr>
        <w:t>2026—2030</w:t>
      </w:r>
      <w:r>
        <w:rPr>
          <w:rFonts w:hint="eastAsia" w:ascii="仿宋_GB2312" w:hAnsi="仿宋_GB2312" w:eastAsia="仿宋_GB2312" w:cs="仿宋_GB2312"/>
          <w:sz w:val="32"/>
          <w:szCs w:val="32"/>
          <w:highlight w:val="none"/>
        </w:rPr>
        <w:t>年。规划基期年为</w:t>
      </w:r>
      <w:r>
        <w:rPr>
          <w:rFonts w:hint="eastAsia" w:ascii="Times New Roman" w:hAnsi="Times New Roman" w:eastAsia="仿宋_GB2312" w:cs="Times New Roman"/>
          <w:sz w:val="32"/>
          <w:szCs w:val="32"/>
          <w:highlight w:val="none"/>
        </w:rPr>
        <w:t>2026</w:t>
      </w:r>
      <w:r>
        <w:rPr>
          <w:rFonts w:hint="eastAsia" w:ascii="仿宋_GB2312" w:hAnsi="仿宋_GB2312" w:eastAsia="仿宋_GB2312" w:cs="仿宋_GB2312"/>
          <w:sz w:val="32"/>
          <w:szCs w:val="32"/>
          <w:highlight w:val="none"/>
        </w:rPr>
        <w:t>年，规划目标年为</w:t>
      </w:r>
      <w:r>
        <w:rPr>
          <w:rFonts w:hint="eastAsia" w:ascii="Times New Roman" w:hAnsi="Times New Roman" w:eastAsia="仿宋_GB2312" w:cs="Times New Roman"/>
          <w:sz w:val="32"/>
          <w:szCs w:val="32"/>
          <w:highlight w:val="none"/>
        </w:rPr>
        <w:t>2030</w:t>
      </w:r>
      <w:r>
        <w:rPr>
          <w:rFonts w:hint="eastAsia" w:ascii="仿宋_GB2312" w:hAnsi="仿宋_GB2312" w:eastAsia="仿宋_GB2312" w:cs="仿宋_GB2312"/>
          <w:sz w:val="32"/>
          <w:szCs w:val="32"/>
          <w:highlight w:val="none"/>
        </w:rPr>
        <w:t>年，近期着眼至</w:t>
      </w:r>
      <w:r>
        <w:rPr>
          <w:rFonts w:hint="eastAsia" w:ascii="Times New Roman" w:hAnsi="Times New Roman" w:eastAsia="仿宋_GB2312" w:cs="Times New Roman"/>
          <w:sz w:val="32"/>
          <w:szCs w:val="32"/>
          <w:highlight w:val="none"/>
        </w:rPr>
        <w:t>2027</w:t>
      </w:r>
      <w:r>
        <w:rPr>
          <w:rFonts w:hint="eastAsia" w:ascii="仿宋_GB2312" w:hAnsi="仿宋_GB2312" w:eastAsia="仿宋_GB2312" w:cs="仿宋_GB2312"/>
          <w:sz w:val="32"/>
          <w:szCs w:val="32"/>
          <w:highlight w:val="none"/>
        </w:rPr>
        <w:t>年。</w:t>
      </w:r>
    </w:p>
    <w:p w14:paraId="5BEF0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第二章 现状排查</w:t>
      </w:r>
    </w:p>
    <w:p w14:paraId="27EFE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（一）老年人情况排查</w:t>
      </w:r>
    </w:p>
    <w:p w14:paraId="662E6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napToGrid w:val="0"/>
          <w:color w:val="auto"/>
          <w:kern w:val="2"/>
          <w:sz w:val="32"/>
          <w:szCs w:val="32"/>
          <w:highlight w:val="none"/>
          <w:lang w:val="en-US" w:eastAsia="zh-CN" w:bidi="ar-SA"/>
        </w:rPr>
        <w:t>南山区老年人占比超22%，老龄化严重。</w:t>
      </w:r>
      <w:r>
        <w:rPr>
          <w:rFonts w:hint="eastAsia" w:ascii="仿宋_GB2312" w:hAnsi="仿宋_GB2312" w:eastAsia="仿宋_GB2312" w:cs="仿宋_GB2312"/>
          <w:sz w:val="32"/>
          <w:szCs w:val="32"/>
          <w:highlight w:val="none"/>
        </w:rPr>
        <w:t>其中高龄、独居、空巢及失能半失能老人占比偏高，养老照护、康复护理、精神慰藉等多元需求突出，人口老龄化呈现速度快、程度深、需求集中的特征。</w:t>
      </w:r>
    </w:p>
    <w:p w14:paraId="686C6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（二）设施排查</w:t>
      </w:r>
    </w:p>
    <w:p w14:paraId="37224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w:t>
      </w:r>
      <w:r>
        <w:rPr>
          <w:rFonts w:hint="eastAsia" w:ascii="Times New Roman" w:hAnsi="Times New Roman" w:eastAsia="仿宋_GB2312" w:cs="Times New Roman"/>
          <w:sz w:val="32"/>
          <w:szCs w:val="32"/>
          <w:highlight w:val="none"/>
        </w:rPr>
        <w:t>2025</w:t>
      </w:r>
      <w:r>
        <w:rPr>
          <w:rFonts w:hint="eastAsia" w:ascii="仿宋_GB2312" w:hAnsi="仿宋_GB2312" w:eastAsia="仿宋_GB2312" w:cs="仿宋_GB2312"/>
          <w:sz w:val="32"/>
          <w:szCs w:val="32"/>
          <w:highlight w:val="none"/>
        </w:rPr>
        <w:t>年末，南山区拥有街道养老服务中心</w:t>
      </w:r>
      <w:r>
        <w:rPr>
          <w:rFonts w:hint="eastAsia" w:ascii="Times New Roman" w:hAnsi="Times New Roman" w:eastAsia="仿宋_GB2312" w:cs="Times New Roman"/>
          <w:sz w:val="32"/>
          <w:szCs w:val="32"/>
          <w:highlight w:val="none"/>
          <w:lang w:val="en-US" w:eastAsia="zh-CN"/>
        </w:rPr>
        <w:t>5</w:t>
      </w:r>
      <w:r>
        <w:rPr>
          <w:rFonts w:hint="eastAsia" w:ascii="仿宋_GB2312" w:hAnsi="仿宋_GB2312" w:eastAsia="仿宋_GB2312" w:cs="仿宋_GB2312"/>
          <w:sz w:val="32"/>
          <w:szCs w:val="32"/>
          <w:highlight w:val="none"/>
        </w:rPr>
        <w:t>个，社区养老服务站点</w:t>
      </w:r>
      <w:r>
        <w:rPr>
          <w:rFonts w:hint="eastAsia" w:ascii="Times New Roman" w:hAnsi="Times New Roman" w:eastAsia="仿宋_GB2312" w:cs="Times New Roman"/>
          <w:sz w:val="32"/>
          <w:szCs w:val="32"/>
          <w:highlight w:val="none"/>
          <w:lang w:val="en-US" w:eastAsia="zh-CN"/>
        </w:rPr>
        <w:t>11</w:t>
      </w:r>
      <w:r>
        <w:rPr>
          <w:rFonts w:hint="eastAsia" w:ascii="仿宋_GB2312" w:hAnsi="仿宋_GB2312" w:eastAsia="仿宋_GB2312" w:cs="仿宋_GB2312"/>
          <w:sz w:val="32"/>
          <w:szCs w:val="32"/>
          <w:highlight w:val="none"/>
        </w:rPr>
        <w:t>处，经营性养老机构</w:t>
      </w:r>
      <w:r>
        <w:rPr>
          <w:rFonts w:hint="eastAsia" w:ascii="Times New Roman" w:hAnsi="Times New Roman" w:eastAsia="仿宋_GB2312" w:cs="Times New Roman"/>
          <w:sz w:val="32"/>
          <w:szCs w:val="32"/>
          <w:highlight w:val="none"/>
          <w:lang w:val="en-US" w:eastAsia="zh-CN"/>
        </w:rPr>
        <w:t>21</w:t>
      </w:r>
      <w:r>
        <w:rPr>
          <w:rFonts w:hint="eastAsia" w:ascii="仿宋_GB2312" w:hAnsi="仿宋_GB2312" w:eastAsia="仿宋_GB2312" w:cs="仿宋_GB2312"/>
          <w:sz w:val="32"/>
          <w:szCs w:val="32"/>
          <w:highlight w:val="none"/>
        </w:rPr>
        <w:t>家。每千名老人拥有养老床位</w:t>
      </w:r>
      <w:r>
        <w:rPr>
          <w:rFonts w:hint="eastAsia" w:ascii="仿宋_GB2312" w:hAnsi="仿宋_GB2312" w:eastAsia="仿宋_GB2312" w:cs="仿宋_GB2312"/>
          <w:sz w:val="32"/>
          <w:szCs w:val="32"/>
          <w:highlight w:val="none"/>
          <w:lang w:val="en-US" w:eastAsia="zh-CN"/>
        </w:rPr>
        <w:t>44.26</w:t>
      </w:r>
      <w:r>
        <w:rPr>
          <w:rFonts w:hint="eastAsia" w:ascii="仿宋_GB2312" w:hAnsi="仿宋_GB2312" w:eastAsia="仿宋_GB2312" w:cs="仿宋_GB2312"/>
          <w:sz w:val="32"/>
          <w:szCs w:val="32"/>
          <w:highlight w:val="none"/>
        </w:rPr>
        <w:t>张，设施覆盖度</w:t>
      </w:r>
      <w:r>
        <w:rPr>
          <w:rFonts w:hint="eastAsia" w:ascii="仿宋_GB2312" w:hAnsi="仿宋_GB2312" w:eastAsia="仿宋_GB2312" w:cs="仿宋_GB2312"/>
          <w:sz w:val="32"/>
          <w:szCs w:val="32"/>
          <w:highlight w:val="none"/>
          <w:lang w:eastAsia="zh-CN"/>
        </w:rPr>
        <w:t>广，但</w:t>
      </w:r>
      <w:r>
        <w:rPr>
          <w:rFonts w:hint="eastAsia" w:ascii="仿宋_GB2312" w:hAnsi="仿宋_GB2312" w:eastAsia="仿宋_GB2312" w:cs="仿宋_GB2312"/>
          <w:sz w:val="32"/>
          <w:szCs w:val="32"/>
          <w:highlight w:val="none"/>
        </w:rPr>
        <w:t>功能完备度不足，部分老旧区域设施短板明显，专业养老服务供给能力需进一步强化。</w:t>
      </w:r>
    </w:p>
    <w:p w14:paraId="74276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 发展目标</w:t>
      </w:r>
    </w:p>
    <w:p w14:paraId="24FB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（一）规划思路</w:t>
      </w:r>
    </w:p>
    <w:p w14:paraId="3156F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重点建设区级公办养老机构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街道养老服务中心、社区养老服务站点三级养老服务设施，贯通区、街道、社区三级养老服务网络，全面构建“公办兜底保障、民办专业补充”的社会养老服务体系，同步规范提升经营性养老机构服务质量，形成覆盖全面、功能互补、优质高效的养老服务格局。</w:t>
      </w:r>
    </w:p>
    <w:p w14:paraId="41CA1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（二）总体目标</w:t>
      </w:r>
    </w:p>
    <w:p w14:paraId="5B841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入贯彻国务院关于推进养老服务发展的部署要求，全面提升养老服务管理与服务水平，不断满足人民群众的养老服务需求，构建与南山区养老服务设施基础相适应、与经济社会发展水平相协调的现代养老服务体系。重点任务包括：提升养老服务设施建设质量，规范设施规划、建设与审批管理制度</w:t>
      </w:r>
      <w:r>
        <w:rPr>
          <w:rFonts w:hint="eastAsia" w:ascii="仿宋_GB2312" w:hAnsi="仿宋_GB2312" w:eastAsia="仿宋_GB2312" w:cs="仿宋_GB2312"/>
          <w:sz w:val="32"/>
          <w:szCs w:val="32"/>
          <w:highlight w:val="none"/>
          <w:lang w:eastAsia="zh-CN"/>
        </w:rPr>
        <w:t>，建立健全</w:t>
      </w:r>
      <w:r>
        <w:rPr>
          <w:rFonts w:hint="eastAsia" w:ascii="仿宋_GB2312" w:hAnsi="仿宋_GB2312" w:eastAsia="仿宋_GB2312" w:cs="仿宋_GB2312"/>
          <w:sz w:val="32"/>
          <w:szCs w:val="32"/>
          <w:highlight w:val="none"/>
        </w:rPr>
        <w:t>标准规范，完善多部门协同工作机制，加强执法监督，构建多层级的治理体系，为南山区养老服务事业持续健康发展提供坚实保障，最终实现“老有所养、老有所依、老有所乐、老有所安”的社会目标。</w:t>
      </w:r>
    </w:p>
    <w:p w14:paraId="68F10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（三）规划目标</w:t>
      </w:r>
    </w:p>
    <w:p w14:paraId="43A3E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加快推进公益性养老服务设施建设，规范经营性养老机构的建设与管理；构建智慧养老管理信息平台，合理保障南山区养老服务事业发展需求。</w:t>
      </w:r>
    </w:p>
    <w:p w14:paraId="1CB9A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加强组织领导、整合现有资源、完善政策体系、构建服务网络、创新管理机制、强化人才支撑等措施，优化全区养老服务资源配置，补齐街道和社区养老服务短板，着力构建方便可及、价格可负担、质量有保障的养老服务供给体系。到</w:t>
      </w:r>
      <w:r>
        <w:rPr>
          <w:rFonts w:hint="eastAsia" w:ascii="Times New Roman" w:hAnsi="Times New Roman" w:eastAsia="仿宋_GB2312" w:cs="Times New Roman"/>
          <w:sz w:val="32"/>
          <w:szCs w:val="32"/>
          <w:highlight w:val="none"/>
        </w:rPr>
        <w:t>2030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全区将</w:t>
      </w:r>
      <w:r>
        <w:rPr>
          <w:rFonts w:hint="eastAsia" w:ascii="仿宋_GB2312" w:hAnsi="仿宋_GB2312" w:eastAsia="仿宋_GB2312" w:cs="仿宋_GB2312"/>
          <w:sz w:val="32"/>
          <w:szCs w:val="32"/>
          <w:highlight w:val="none"/>
        </w:rPr>
        <w:t>全面形成覆盖全域、功能完善、服务优质的区、街道、社区三级养老服务网络。</w:t>
      </w:r>
    </w:p>
    <w:p w14:paraId="486F46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 养老服务设施规划布局</w:t>
      </w:r>
    </w:p>
    <w:p w14:paraId="66EA3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（一）设施布局总体原则</w:t>
      </w:r>
    </w:p>
    <w:p w14:paraId="32575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就近供给，邻近老年人集聚区。根据老年人口的空间分布特点，聚焦老旧小区、人口密集社区等养老需求核心区域，优先布局养老服务设施，确保老年人步行1</w:t>
      </w:r>
      <w:r>
        <w:rPr>
          <w:rFonts w:hint="eastAsia"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分钟内可达基本养老服务场所。复合利用，提升用地使用效率。鼓励社区养老服务设施与社区综合服务中心、文化活动站、卫生服务站兼容建设，充分盘活闲置公共房产、存量用地，复合承载多元服务功能，补足设施短板，提高土地与空间利用效能。医养结合，基础配套设施齐全。强化无障碍通行设施规划建设，深化医养深度融合，优先选择邻近社区卫生服务中心、医疗机构的地块布局养老设施，开通医疗服务绿色通道，实现医疗与养老服务无缝衔接。公益优先，保障设施用地供给。精准对接各级国土空间规划成果，优先保障公益性养老服务设施用地需求，明确设施建设标准与管控要求，确保设施供给稳定可靠。</w:t>
      </w:r>
    </w:p>
    <w:p w14:paraId="1E6317A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区级公办养老机构</w:t>
      </w:r>
    </w:p>
    <w:p w14:paraId="06167C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为整合区域内养老机构、社区养老服务设施、居家养老服务组织等各类资源，实现资源优化配置与高效利用，</w:t>
      </w:r>
      <w:r>
        <w:rPr>
          <w:rFonts w:hint="eastAsia" w:ascii="仿宋_GB2312" w:hAnsi="仿宋_GB2312" w:eastAsia="仿宋_GB2312" w:cs="仿宋_GB2312"/>
          <w:sz w:val="32"/>
          <w:szCs w:val="32"/>
          <w:highlight w:val="none"/>
          <w:lang w:eastAsia="zh-CN"/>
        </w:rPr>
        <w:t>计划在“十五五”期间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位于</w:t>
      </w:r>
      <w:r>
        <w:rPr>
          <w:rFonts w:hint="eastAsia" w:ascii="仿宋_GB2312" w:hAnsi="仿宋_GB2312" w:eastAsia="仿宋_GB2312" w:cs="仿宋_GB2312"/>
          <w:sz w:val="32"/>
          <w:szCs w:val="32"/>
          <w:highlight w:val="none"/>
          <w:lang w:val="en-US" w:eastAsia="zh-CN"/>
        </w:rPr>
        <w:t>南山区跃进路90号</w:t>
      </w:r>
      <w:r>
        <w:rPr>
          <w:rFonts w:hint="eastAsia" w:ascii="仿宋_GB2312" w:hAnsi="仿宋_GB2312" w:eastAsia="仿宋_GB2312" w:cs="仿宋_GB2312"/>
          <w:sz w:val="32"/>
          <w:szCs w:val="32"/>
          <w:highlight w:val="none"/>
          <w:lang w:eastAsia="zh-CN"/>
        </w:rPr>
        <w:t>建设一家提供特困供养、康养服务、失能老人照护等服务的机构，建设床位</w:t>
      </w:r>
      <w:r>
        <w:rPr>
          <w:rFonts w:hint="eastAsia" w:ascii="仿宋_GB2312" w:hAnsi="仿宋_GB2312" w:eastAsia="仿宋_GB2312" w:cs="仿宋_GB2312"/>
          <w:sz w:val="32"/>
          <w:szCs w:val="32"/>
          <w:highlight w:val="none"/>
          <w:lang w:val="en-US" w:eastAsia="zh-CN"/>
        </w:rPr>
        <w:t>100张，建设面积5000平米。</w:t>
      </w:r>
      <w:r>
        <w:rPr>
          <w:rFonts w:hint="eastAsia" w:ascii="仿宋_GB2312" w:hAnsi="仿宋_GB2312" w:eastAsia="仿宋_GB2312" w:cs="仿宋_GB2312"/>
          <w:sz w:val="32"/>
          <w:szCs w:val="32"/>
          <w:highlight w:val="none"/>
          <w:lang w:eastAsia="zh-CN"/>
        </w:rPr>
        <w:t>并依托区级养老服务机构，建设综合养老服务平台，配置辅助器具、智慧安防、健康监测等必要的设施设备，打造区</w:t>
      </w:r>
      <w:r>
        <w:rPr>
          <w:rFonts w:hint="default" w:ascii="仿宋_GB2312" w:hAnsi="仿宋_GB2312" w:eastAsia="仿宋_GB2312" w:cs="仿宋_GB2312"/>
          <w:sz w:val="32"/>
          <w:szCs w:val="32"/>
          <w:highlight w:val="none"/>
          <w:lang w:val="en-US" w:eastAsia="zh-CN"/>
        </w:rPr>
        <w:t>级综合养老服务管理中心</w:t>
      </w:r>
      <w:r>
        <w:rPr>
          <w:rFonts w:hint="eastAsia" w:ascii="仿宋_GB2312" w:hAnsi="仿宋_GB2312" w:eastAsia="仿宋_GB2312" w:cs="仿宋_GB2312"/>
          <w:sz w:val="32"/>
          <w:szCs w:val="32"/>
          <w:highlight w:val="none"/>
          <w:lang w:val="en-US" w:eastAsia="zh-CN"/>
        </w:rPr>
        <w:t>。</w:t>
      </w:r>
    </w:p>
    <w:p w14:paraId="3FE89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（三）街道养老服务中心布局</w:t>
      </w:r>
    </w:p>
    <w:p w14:paraId="374B4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聚焦老年人生活照料、助餐助浴、助医助行、精神慰藉等核心需求，统筹整合辖区养老、医疗、文化等资源，为老年人提供综合性、一站式服务，实现老年人</w:t>
      </w:r>
      <w:r>
        <w:rPr>
          <w:rFonts w:hint="eastAsia" w:ascii="仿宋_GB2312" w:hAnsi="仿宋_GB2312" w:eastAsia="仿宋_GB2312" w:cs="仿宋_GB2312"/>
          <w:sz w:val="32"/>
          <w:szCs w:val="32"/>
          <w:highlight w:val="none"/>
          <w:lang w:eastAsia="zh-CN"/>
        </w:rPr>
        <w:t>在家门口无缝</w:t>
      </w:r>
      <w:r>
        <w:rPr>
          <w:rFonts w:hint="eastAsia" w:ascii="仿宋_GB2312" w:hAnsi="仿宋_GB2312" w:eastAsia="仿宋_GB2312" w:cs="仿宋_GB2312"/>
          <w:sz w:val="32"/>
          <w:szCs w:val="32"/>
          <w:highlight w:val="none"/>
        </w:rPr>
        <w:t>转接、整合式综合照护。根据辖区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个街道老年人口规模、服</w:t>
      </w:r>
      <w:bookmarkStart w:id="0" w:name="_GoBack"/>
      <w:bookmarkEnd w:id="0"/>
      <w:r>
        <w:rPr>
          <w:rFonts w:hint="eastAsia" w:ascii="仿宋_GB2312" w:hAnsi="仿宋_GB2312" w:eastAsia="仿宋_GB2312" w:cs="仿宋_GB2312"/>
          <w:sz w:val="32"/>
          <w:szCs w:val="32"/>
          <w:highlight w:val="none"/>
        </w:rPr>
        <w:t>务辐射范围，规划期末实现街道养老服务中心全覆盖，共</w:t>
      </w:r>
      <w:r>
        <w:rPr>
          <w:rFonts w:hint="eastAsia" w:ascii="仿宋_GB2312" w:hAnsi="仿宋_GB2312" w:eastAsia="仿宋_GB2312" w:cs="仿宋_GB2312"/>
          <w:sz w:val="32"/>
          <w:szCs w:val="32"/>
          <w:highlight w:val="none"/>
          <w:lang w:eastAsia="zh-CN"/>
        </w:rPr>
        <w:t>建设或改建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家，其中保留现有养老服务中心并升级改造；依托存量资源改建或新建</w:t>
      </w:r>
      <w:r>
        <w:rPr>
          <w:rFonts w:hint="eastAsia" w:ascii="仿宋_GB2312" w:hAnsi="仿宋_GB2312" w:eastAsia="仿宋_GB2312" w:cs="仿宋_GB2312"/>
          <w:sz w:val="32"/>
          <w:szCs w:val="32"/>
          <w:highlight w:val="none"/>
          <w:lang w:eastAsia="zh-CN"/>
        </w:rPr>
        <w:t>，确保</w:t>
      </w:r>
      <w:r>
        <w:rPr>
          <w:rFonts w:hint="eastAsia" w:ascii="仿宋_GB2312" w:hAnsi="仿宋_GB2312" w:eastAsia="仿宋_GB2312" w:cs="仿宋_GB2312"/>
          <w:sz w:val="32"/>
          <w:szCs w:val="32"/>
          <w:highlight w:val="none"/>
        </w:rPr>
        <w:t>每个街道至少拥有1家功能完善的养老服务中心。</w:t>
      </w:r>
    </w:p>
    <w:p w14:paraId="7B182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（四）社区养老服务设施站点布局</w:t>
      </w:r>
    </w:p>
    <w:p w14:paraId="61010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养老服务设施站点选址需符合交通便利、安全卫生、环境适宜要求，优先邻近社区卫生服务站、公共绿地、文化活动场所，避开污染源、噪声源及危险品生产储运区域；充分挖掘闲置社区阵地、商铺等资源，降低建设成本，提升设施利用效率与服务便捷性。</w:t>
      </w:r>
    </w:p>
    <w:p w14:paraId="20F3E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南山区共辖</w:t>
      </w:r>
      <w:r>
        <w:rPr>
          <w:rFonts w:hint="eastAsia" w:ascii="Times New Roman" w:hAnsi="Times New Roman" w:eastAsia="仿宋_GB2312" w:cs="Times New Roman"/>
          <w:sz w:val="32"/>
          <w:szCs w:val="32"/>
          <w:highlight w:val="none"/>
        </w:rPr>
        <w:t>11</w:t>
      </w:r>
      <w:r>
        <w:rPr>
          <w:rFonts w:hint="eastAsia" w:ascii="仿宋_GB2312" w:hAnsi="仿宋_GB2312" w:eastAsia="仿宋_GB2312" w:cs="仿宋_GB2312"/>
          <w:sz w:val="32"/>
          <w:szCs w:val="32"/>
          <w:highlight w:val="none"/>
        </w:rPr>
        <w:t>个社区，目前已完成建设养老服务站的社区</w:t>
      </w:r>
      <w:r>
        <w:rPr>
          <w:rFonts w:hint="eastAsia" w:ascii="Times New Roman" w:hAnsi="Times New Roman" w:eastAsia="仿宋_GB2312" w:cs="Times New Roman"/>
          <w:sz w:val="32"/>
          <w:szCs w:val="32"/>
          <w:highlight w:val="none"/>
          <w:lang w:val="en-US" w:eastAsia="zh-CN"/>
        </w:rPr>
        <w:t>9</w:t>
      </w:r>
      <w:r>
        <w:rPr>
          <w:rFonts w:hint="eastAsia" w:ascii="仿宋_GB2312" w:hAnsi="仿宋_GB2312" w:eastAsia="仿宋_GB2312" w:cs="仿宋_GB2312"/>
          <w:sz w:val="32"/>
          <w:szCs w:val="32"/>
          <w:highlight w:val="none"/>
        </w:rPr>
        <w:t>个，正在建设的社区</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剩余</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个社区</w:t>
      </w:r>
      <w:r>
        <w:rPr>
          <w:rFonts w:hint="eastAsia" w:ascii="仿宋_GB2312" w:hAnsi="仿宋_GB2312" w:eastAsia="仿宋_GB2312" w:cs="仿宋_GB2312"/>
          <w:sz w:val="32"/>
          <w:szCs w:val="32"/>
          <w:highlight w:val="none"/>
        </w:rPr>
        <w:t>通过整合现有公共服务资源、争取中央预算内投资及省级福利彩票公益金支持、撬动社会资本参与等方式，分步推进社区养老服务站建设，预计</w:t>
      </w:r>
      <w:r>
        <w:rPr>
          <w:rFonts w:hint="eastAsia" w:ascii="Times New Roman" w:hAnsi="Times New Roman" w:eastAsia="仿宋_GB2312" w:cs="Times New Roman"/>
          <w:sz w:val="32"/>
          <w:szCs w:val="32"/>
          <w:highlight w:val="none"/>
        </w:rPr>
        <w:t>2028</w:t>
      </w:r>
      <w:r>
        <w:rPr>
          <w:rFonts w:hint="eastAsia" w:ascii="仿宋_GB2312" w:hAnsi="仿宋_GB2312" w:eastAsia="仿宋_GB2312" w:cs="仿宋_GB2312"/>
          <w:sz w:val="32"/>
          <w:szCs w:val="32"/>
          <w:highlight w:val="none"/>
        </w:rPr>
        <w:t>年底实现社区养老服务站点全覆盖，</w:t>
      </w:r>
      <w:r>
        <w:rPr>
          <w:rFonts w:hint="eastAsia" w:ascii="Times New Roman" w:hAnsi="Times New Roman" w:eastAsia="仿宋_GB2312" w:cs="Times New Roman"/>
          <w:sz w:val="32"/>
          <w:szCs w:val="32"/>
          <w:highlight w:val="none"/>
        </w:rPr>
        <w:t>2030</w:t>
      </w:r>
      <w:r>
        <w:rPr>
          <w:rFonts w:hint="eastAsia" w:ascii="仿宋_GB2312" w:hAnsi="仿宋_GB2312" w:eastAsia="仿宋_GB2312" w:cs="仿宋_GB2312"/>
          <w:sz w:val="32"/>
          <w:szCs w:val="32"/>
          <w:highlight w:val="none"/>
        </w:rPr>
        <w:t>年全面提升设施服务功能与运营质量。</w:t>
      </w:r>
    </w:p>
    <w:p w14:paraId="4295D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w:t>
      </w:r>
      <w:r>
        <w:rPr>
          <w:rFonts w:hint="eastAsia" w:ascii="楷体_GB2312" w:hAnsi="楷体_GB2312" w:eastAsia="楷体_GB2312" w:cs="楷体_GB2312"/>
          <w:sz w:val="32"/>
          <w:szCs w:val="32"/>
          <w:highlight w:val="none"/>
          <w:lang w:val="en-US" w:eastAsia="zh-CN"/>
        </w:rPr>
        <w:t>民办</w:t>
      </w:r>
      <w:r>
        <w:rPr>
          <w:rFonts w:hint="eastAsia" w:ascii="楷体_GB2312" w:hAnsi="楷体_GB2312" w:eastAsia="楷体_GB2312" w:cs="楷体_GB2312"/>
          <w:sz w:val="32"/>
          <w:szCs w:val="32"/>
          <w:highlight w:val="none"/>
        </w:rPr>
        <w:t>养老机构布局</w:t>
      </w:r>
    </w:p>
    <w:p w14:paraId="05C73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遵循“机构跟着老人走、服务适配需求变”原则，结合辖区老年人口增长预测、老年人活动特征及专业养老需求，规划期末南山区共布局</w:t>
      </w:r>
      <w:r>
        <w:rPr>
          <w:rFonts w:hint="eastAsia" w:ascii="仿宋_GB2312" w:hAnsi="仿宋_GB2312" w:eastAsia="仿宋_GB2312" w:cs="仿宋_GB2312"/>
          <w:sz w:val="32"/>
          <w:szCs w:val="32"/>
          <w:highlight w:val="none"/>
          <w:lang w:val="en-US" w:eastAsia="zh-CN"/>
        </w:rPr>
        <w:t>民办</w:t>
      </w:r>
      <w:r>
        <w:rPr>
          <w:rFonts w:hint="eastAsia" w:ascii="仿宋_GB2312" w:hAnsi="仿宋_GB2312" w:eastAsia="仿宋_GB2312" w:cs="仿宋_GB2312"/>
          <w:sz w:val="32"/>
          <w:szCs w:val="32"/>
          <w:highlight w:val="none"/>
        </w:rPr>
        <w:t>养老机构</w:t>
      </w:r>
      <w:r>
        <w:rPr>
          <w:rFonts w:hint="eastAsia" w:ascii="Times New Roman" w:hAnsi="Times New Roman" w:eastAsia="仿宋_GB2312" w:cs="Times New Roman"/>
          <w:sz w:val="32"/>
          <w:szCs w:val="32"/>
          <w:highlight w:val="none"/>
          <w:lang w:val="en-US" w:eastAsia="zh-CN"/>
        </w:rPr>
        <w:t>21</w:t>
      </w:r>
      <w:r>
        <w:rPr>
          <w:rFonts w:hint="eastAsia" w:ascii="仿宋_GB2312" w:hAnsi="仿宋_GB2312" w:eastAsia="仿宋_GB2312" w:cs="仿宋_GB2312"/>
          <w:sz w:val="32"/>
          <w:szCs w:val="32"/>
          <w:highlight w:val="none"/>
        </w:rPr>
        <w:t>个，其中民办非企业养老机构</w:t>
      </w:r>
      <w:r>
        <w:rPr>
          <w:rFonts w:hint="eastAsia" w:ascii="Times New Roman" w:hAnsi="Times New Roman" w:eastAsia="仿宋_GB2312" w:cs="Times New Roman"/>
          <w:sz w:val="32"/>
          <w:szCs w:val="32"/>
          <w:highlight w:val="none"/>
          <w:lang w:val="en-US" w:eastAsia="zh-CN"/>
        </w:rPr>
        <w:t>7</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工商</w:t>
      </w:r>
      <w:r>
        <w:rPr>
          <w:rFonts w:hint="eastAsia" w:ascii="仿宋_GB2312" w:hAnsi="仿宋_GB2312" w:eastAsia="仿宋_GB2312" w:cs="仿宋_GB2312"/>
          <w:sz w:val="32"/>
          <w:szCs w:val="32"/>
          <w:highlight w:val="none"/>
        </w:rPr>
        <w:t>性质养老机构</w:t>
      </w:r>
      <w:r>
        <w:rPr>
          <w:rFonts w:hint="eastAsia" w:ascii="Times New Roman" w:hAnsi="Times New Roman" w:eastAsia="仿宋_GB2312" w:cs="Times New Roman"/>
          <w:sz w:val="32"/>
          <w:szCs w:val="32"/>
          <w:highlight w:val="none"/>
          <w:lang w:val="en-US" w:eastAsia="zh-CN"/>
        </w:rPr>
        <w:t>14</w:t>
      </w:r>
      <w:r>
        <w:rPr>
          <w:rFonts w:hint="eastAsia" w:ascii="仿宋_GB2312" w:hAnsi="仿宋_GB2312" w:eastAsia="仿宋_GB2312" w:cs="仿宋_GB2312"/>
          <w:sz w:val="32"/>
          <w:szCs w:val="32"/>
          <w:highlight w:val="none"/>
        </w:rPr>
        <w:t>个，总养老床位数达</w:t>
      </w:r>
      <w:r>
        <w:rPr>
          <w:rFonts w:hint="eastAsia" w:ascii="Times New Roman" w:hAnsi="Times New Roman" w:eastAsia="仿宋_GB2312" w:cs="Times New Roman"/>
          <w:sz w:val="32"/>
          <w:szCs w:val="32"/>
          <w:highlight w:val="none"/>
          <w:lang w:val="en-US" w:eastAsia="zh-CN"/>
        </w:rPr>
        <w:t>1098</w:t>
      </w:r>
      <w:r>
        <w:rPr>
          <w:rFonts w:hint="eastAsia" w:ascii="仿宋_GB2312" w:hAnsi="仿宋_GB2312" w:eastAsia="仿宋_GB2312" w:cs="仿宋_GB2312"/>
          <w:sz w:val="32"/>
          <w:szCs w:val="32"/>
          <w:highlight w:val="none"/>
        </w:rPr>
        <w:t>张，重点提升失能照护、康复护理、认知障碍照料等专业服务能力。若规划外确需新增经营性养老机构，需严格按照行业规范建设，床位设置需满足每</w:t>
      </w:r>
      <w:r>
        <w:rPr>
          <w:rFonts w:hint="eastAsia" w:ascii="Times New Roman" w:hAnsi="Times New Roman" w:eastAsia="仿宋_GB2312" w:cs="Times New Roman"/>
          <w:sz w:val="32"/>
          <w:szCs w:val="32"/>
          <w:highlight w:val="none"/>
        </w:rPr>
        <w:t>10-12</w:t>
      </w:r>
      <w:r>
        <w:rPr>
          <w:rFonts w:hint="eastAsia" w:ascii="仿宋_GB2312" w:hAnsi="仿宋_GB2312" w:eastAsia="仿宋_GB2312" w:cs="仿宋_GB2312"/>
          <w:sz w:val="32"/>
          <w:szCs w:val="32"/>
          <w:highlight w:val="none"/>
        </w:rPr>
        <w:t>平方米用地面积配置</w:t>
      </w:r>
      <w:r>
        <w:rPr>
          <w:rFonts w:hint="eastAsia"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张养老床位的标准，同步落实消防安全、服务质量等管控要求，确保设施合规、服务达标。</w:t>
      </w:r>
    </w:p>
    <w:p w14:paraId="76BC4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（六）近期重点建设任务</w:t>
      </w:r>
    </w:p>
    <w:p w14:paraId="6F8AA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设施建设类：近期规划改建</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新建</w:t>
      </w:r>
      <w:r>
        <w:rPr>
          <w:rFonts w:hint="eastAsia" w:ascii="Times New Roman" w:hAnsi="Times New Roman" w:eastAsia="仿宋_GB2312" w:cs="Times New Roman"/>
          <w:sz w:val="32"/>
          <w:szCs w:val="32"/>
          <w:highlight w:val="none"/>
          <w:lang w:eastAsia="zh-CN"/>
        </w:rPr>
        <w:t>1</w:t>
      </w:r>
      <w:r>
        <w:rPr>
          <w:rFonts w:hint="eastAsia" w:ascii="仿宋_GB2312" w:hAnsi="仿宋_GB2312" w:eastAsia="仿宋_GB2312" w:cs="仿宋_GB2312"/>
          <w:sz w:val="32"/>
          <w:szCs w:val="32"/>
          <w:highlight w:val="none"/>
          <w:lang w:eastAsia="zh-CN"/>
        </w:rPr>
        <w:t>个街道养老服务设施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为铁西街道养老服务中心</w:t>
      </w:r>
      <w:r>
        <w:rPr>
          <w:rFonts w:hint="eastAsia" w:ascii="仿宋_GB2312" w:hAnsi="仿宋_GB2312" w:eastAsia="仿宋_GB2312" w:cs="仿宋_GB2312"/>
          <w:sz w:val="32"/>
          <w:szCs w:val="32"/>
          <w:highlight w:val="none"/>
        </w:rPr>
        <w:t>；改建</w:t>
      </w:r>
      <w:r>
        <w:rPr>
          <w:rFonts w:hint="eastAsia" w:ascii="Times New Roman" w:hAnsi="Times New Roman" w:eastAsia="仿宋_GB2312" w:cs="Times New Roman"/>
          <w:sz w:val="32"/>
          <w:szCs w:val="32"/>
          <w:highlight w:val="none"/>
          <w:lang w:eastAsia="zh-CN"/>
        </w:rPr>
        <w:t>1</w:t>
      </w:r>
      <w:r>
        <w:rPr>
          <w:rFonts w:hint="eastAsia" w:ascii="仿宋_GB2312" w:hAnsi="仿宋_GB2312" w:eastAsia="仿宋_GB2312" w:cs="仿宋_GB2312"/>
          <w:sz w:val="32"/>
          <w:szCs w:val="32"/>
          <w:highlight w:val="none"/>
          <w:lang w:eastAsia="zh-CN"/>
        </w:rPr>
        <w:t>个社区养老驿站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即西联社区养老服务驿站，以快速</w:t>
      </w:r>
      <w:r>
        <w:rPr>
          <w:rFonts w:hint="eastAsia" w:ascii="仿宋_GB2312" w:hAnsi="仿宋_GB2312" w:eastAsia="仿宋_GB2312" w:cs="仿宋_GB2312"/>
          <w:sz w:val="32"/>
          <w:szCs w:val="32"/>
          <w:highlight w:val="none"/>
        </w:rPr>
        <w:t>补齐近期设施短板。</w:t>
      </w:r>
    </w:p>
    <w:p w14:paraId="1F4B1B4A">
      <w:pPr>
        <w:keepNext w:val="0"/>
        <w:keepLines w:val="0"/>
        <w:pageBreakBefore w:val="0"/>
        <w:widowControl w:val="0"/>
        <w:tabs>
          <w:tab w:val="left" w:pos="399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服务能力提升类：</w:t>
      </w:r>
      <w:r>
        <w:rPr>
          <w:rFonts w:hint="eastAsia" w:ascii="仿宋_GB2312" w:hAnsi="仿宋_GB2312" w:eastAsia="仿宋_GB2312" w:cs="仿宋_GB2312"/>
          <w:sz w:val="32"/>
          <w:szCs w:val="32"/>
          <w:highlight w:val="none"/>
          <w:lang w:eastAsia="zh-CN"/>
        </w:rPr>
        <w:t>通过政府购买服务等方式，聘请专业社会服务机构承接为辖区困难群众提供专业化、精准化的服务内容，聚焦老年人群</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建立基本养老服务清单，针对经济困难、失能半失能、高龄、孤寡、独居等重点老年人群体分类提供精准兜底与</w:t>
      </w:r>
      <w:r>
        <w:rPr>
          <w:rFonts w:hint="eastAsia" w:ascii="仿宋_GB2312" w:hAnsi="仿宋_GB2312" w:eastAsia="仿宋_GB2312" w:cs="仿宋_GB2312"/>
          <w:sz w:val="32"/>
          <w:szCs w:val="32"/>
          <w:highlight w:val="none"/>
          <w:lang w:eastAsia="zh-CN"/>
        </w:rPr>
        <w:t>适老化改造</w:t>
      </w:r>
      <w:r>
        <w:rPr>
          <w:rFonts w:hint="eastAsia" w:ascii="仿宋_GB2312" w:hAnsi="仿宋_GB2312" w:eastAsia="仿宋_GB2312" w:cs="仿宋_GB2312"/>
          <w:sz w:val="32"/>
          <w:szCs w:val="32"/>
          <w:highlight w:val="none"/>
        </w:rPr>
        <w:t>，实行清单动态调整</w:t>
      </w:r>
      <w:r>
        <w:rPr>
          <w:rFonts w:hint="eastAsia" w:ascii="仿宋_GB2312" w:hAnsi="仿宋_GB2312" w:eastAsia="仿宋_GB2312" w:cs="仿宋_GB2312"/>
          <w:sz w:val="32"/>
          <w:szCs w:val="32"/>
          <w:highlight w:val="none"/>
          <w:lang w:eastAsia="zh-CN"/>
        </w:rPr>
        <w:t>。</w:t>
      </w:r>
    </w:p>
    <w:p w14:paraId="44758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医养结合类：推动所有养老机构与周边社区卫生服务中心、医院签订长期医疗合作协议，开通就医绿色通道，实现入住老年人家庭医生签约服务率</w:t>
      </w:r>
      <w:r>
        <w:rPr>
          <w:rFonts w:hint="eastAsia" w:ascii="Times New Roman" w:hAnsi="Times New Roman" w:eastAsia="仿宋_GB2312" w:cs="Times New Roman"/>
          <w:sz w:val="32"/>
          <w:szCs w:val="32"/>
          <w:highlight w:val="none"/>
        </w:rPr>
        <w:t>100%</w:t>
      </w:r>
      <w:r>
        <w:rPr>
          <w:rFonts w:hint="eastAsia" w:ascii="仿宋_GB2312" w:hAnsi="仿宋_GB2312" w:eastAsia="仿宋_GB2312" w:cs="仿宋_GB2312"/>
          <w:sz w:val="32"/>
          <w:szCs w:val="32"/>
          <w:highlight w:val="none"/>
        </w:rPr>
        <w:t>；为失智失能、高龄等重点老年人群体建立专属健康档案，覆盖率达</w:t>
      </w:r>
      <w:r>
        <w:rPr>
          <w:rFonts w:hint="eastAsia" w:ascii="Times New Roman" w:hAnsi="Times New Roman" w:eastAsia="仿宋_GB2312" w:cs="Times New Roman"/>
          <w:sz w:val="32"/>
          <w:szCs w:val="32"/>
          <w:highlight w:val="none"/>
        </w:rPr>
        <w:t>100%</w:t>
      </w:r>
      <w:r>
        <w:rPr>
          <w:rFonts w:hint="eastAsia" w:ascii="仿宋_GB2312" w:hAnsi="仿宋_GB2312" w:eastAsia="仿宋_GB2312" w:cs="仿宋_GB2312"/>
          <w:sz w:val="32"/>
          <w:szCs w:val="32"/>
          <w:highlight w:val="none"/>
        </w:rPr>
        <w:t>，定期提供体检、慢病管理、康复训练、健康咨询等个性化健康服务，深化医养融合服务实效。</w:t>
      </w:r>
    </w:p>
    <w:p w14:paraId="73C488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实施保障</w:t>
      </w:r>
    </w:p>
    <w:p w14:paraId="217E1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（一）政策保障</w:t>
      </w:r>
    </w:p>
    <w:p w14:paraId="4605CC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将养老服务设施用地</w:t>
      </w:r>
      <w:r>
        <w:rPr>
          <w:rFonts w:hint="eastAsia" w:ascii="仿宋_GB2312" w:hAnsi="仿宋_GB2312" w:eastAsia="仿宋_GB2312" w:cs="仿宋_GB2312"/>
          <w:sz w:val="32"/>
          <w:szCs w:val="32"/>
          <w:highlight w:val="none"/>
          <w:lang w:eastAsia="zh-CN"/>
        </w:rPr>
        <w:t>布局与</w:t>
      </w:r>
      <w:r>
        <w:rPr>
          <w:rFonts w:hint="eastAsia" w:ascii="仿宋_GB2312" w:hAnsi="仿宋_GB2312" w:eastAsia="仿宋_GB2312" w:cs="仿宋_GB2312"/>
          <w:sz w:val="32"/>
          <w:szCs w:val="32"/>
          <w:highlight w:val="none"/>
        </w:rPr>
        <w:t>国土空间规划</w:t>
      </w:r>
      <w:r>
        <w:rPr>
          <w:rFonts w:hint="eastAsia" w:ascii="仿宋_GB2312" w:hAnsi="仿宋_GB2312" w:eastAsia="仿宋_GB2312" w:cs="仿宋_GB2312"/>
          <w:sz w:val="32"/>
          <w:szCs w:val="32"/>
          <w:highlight w:val="none"/>
          <w:lang w:eastAsia="zh-CN"/>
        </w:rPr>
        <w:t>有效衔接，优先</w:t>
      </w:r>
      <w:r>
        <w:rPr>
          <w:rFonts w:hint="eastAsia" w:ascii="仿宋_GB2312" w:hAnsi="仿宋_GB2312" w:eastAsia="仿宋_GB2312" w:cs="仿宋_GB2312"/>
          <w:sz w:val="32"/>
          <w:szCs w:val="32"/>
          <w:highlight w:val="none"/>
        </w:rPr>
        <w:t>保障设施建设用地需求；</w:t>
      </w:r>
      <w:r>
        <w:rPr>
          <w:rFonts w:hint="eastAsia" w:ascii="仿宋_GB2312" w:hAnsi="仿宋_GB2312" w:eastAsia="仿宋_GB2312" w:cs="仿宋_GB2312"/>
          <w:sz w:val="32"/>
          <w:szCs w:val="32"/>
          <w:lang w:val="en-US" w:eastAsia="zh-CN"/>
        </w:rPr>
        <w:t>建立部门联动机制，确保各项政策措施有效落实；鼓励社会资本参与养老设施建设和运营。</w:t>
      </w:r>
    </w:p>
    <w:p w14:paraId="714C0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（二）资金保障</w:t>
      </w:r>
    </w:p>
    <w:p w14:paraId="028A2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大区级财政投入力度，将养老服务经费纳入年度财政预算，重点支持公益性养老设施建设、运营补贴及政府购买养老服务；积极对接国家、省级政策，全力争取中央预算内投资、省级福利彩票公益金、养老服务专项补助等资金支持；健全“政府引导、社会参与、多元筹资”机制，鼓励企业、社会组织、爱心人士捐赠支持养老事业，拓宽资金筹集渠道，保障规划顺利实施。</w:t>
      </w:r>
    </w:p>
    <w:p w14:paraId="540B4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（三）人才保障</w:t>
      </w:r>
    </w:p>
    <w:p w14:paraId="4D07A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建立养老护理员岗前培训、在岗轮训、技能等级评定一体化制度，实现从业人员培训率</w:t>
      </w:r>
      <w:r>
        <w:rPr>
          <w:rFonts w:hint="eastAsia" w:ascii="Times New Roman" w:hAnsi="Times New Roman" w:eastAsia="仿宋_GB2312" w:cs="Times New Roman"/>
          <w:sz w:val="32"/>
          <w:szCs w:val="32"/>
          <w:highlight w:val="none"/>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护理员持证上岗率达到</w:t>
      </w:r>
      <w:r>
        <w:rPr>
          <w:rFonts w:hint="eastAsia" w:ascii="Times New Roman" w:hAnsi="Times New Roman" w:eastAsia="仿宋_GB2312" w:cs="Times New Roman"/>
          <w:sz w:val="32"/>
          <w:szCs w:val="32"/>
          <w:highlight w:val="none"/>
          <w:lang w:val="en-US" w:eastAsia="zh-CN"/>
        </w:rPr>
        <w:t>60%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全面提升</w:t>
      </w:r>
      <w:r>
        <w:rPr>
          <w:rFonts w:hint="eastAsia" w:ascii="仿宋_GB2312" w:hAnsi="仿宋_GB2312" w:eastAsia="仿宋_GB2312" w:cs="仿宋_GB2312"/>
          <w:sz w:val="32"/>
          <w:szCs w:val="32"/>
          <w:highlight w:val="none"/>
          <w:lang w:val="en-US" w:eastAsia="zh-CN"/>
        </w:rPr>
        <w:t>养老服务</w:t>
      </w:r>
      <w:r>
        <w:rPr>
          <w:rFonts w:hint="eastAsia" w:ascii="仿宋_GB2312" w:hAnsi="仿宋_GB2312" w:eastAsia="仿宋_GB2312" w:cs="仿宋_GB2312"/>
          <w:sz w:val="32"/>
          <w:szCs w:val="32"/>
          <w:highlight w:val="none"/>
        </w:rPr>
        <w:t>专业能力</w:t>
      </w:r>
      <w:r>
        <w:rPr>
          <w:rFonts w:hint="eastAsia" w:ascii="仿宋_GB2312" w:hAnsi="仿宋_GB2312" w:eastAsia="仿宋_GB2312" w:cs="仿宋_GB2312"/>
          <w:sz w:val="32"/>
          <w:szCs w:val="32"/>
          <w:highlight w:val="none"/>
          <w:lang w:eastAsia="zh-CN"/>
        </w:rPr>
        <w:t>。</w:t>
      </w:r>
    </w:p>
    <w:p w14:paraId="45F6B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625B9331">
      <w:pPr>
        <w:keepNext w:val="0"/>
        <w:keepLines w:val="0"/>
        <w:pageBreakBefore w:val="0"/>
        <w:widowControl w:val="0"/>
        <w:kinsoku/>
        <w:overflowPunct/>
        <w:topLinePunct w:val="0"/>
        <w:autoSpaceDE/>
        <w:autoSpaceDN/>
        <w:bidi w:val="0"/>
        <w:adjustRightInd/>
        <w:snapToGrid/>
        <w:spacing w:line="560" w:lineRule="exact"/>
        <w:textAlignment w:val="auto"/>
        <w:rPr>
          <w:rFonts w:hint="default"/>
          <w:highlight w:val="none"/>
          <w:lang w:val="en-US" w:eastAsia="zh-CN"/>
        </w:rPr>
      </w:pPr>
    </w:p>
    <w:sectPr>
      <w:footerReference r:id="rId3" w:type="default"/>
      <w:pgSz w:w="11906" w:h="16838"/>
      <w:pgMar w:top="1701"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8367">
    <w:pPr>
      <w:pStyle w:val="2"/>
      <w:tabs>
        <w:tab w:val="left" w:pos="362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9EE30">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9EE30">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AFB1"/>
    <w:multiLevelType w:val="singleLevel"/>
    <w:tmpl w:val="D495AFB1"/>
    <w:lvl w:ilvl="0" w:tentative="0">
      <w:start w:val="1"/>
      <w:numFmt w:val="chineseCounting"/>
      <w:suff w:val="space"/>
      <w:lvlText w:val="第%1章"/>
      <w:lvlJc w:val="left"/>
      <w:rPr>
        <w:rFonts w:hint="eastAsia"/>
      </w:rPr>
    </w:lvl>
  </w:abstractNum>
  <w:abstractNum w:abstractNumId="1">
    <w:nsid w:val="EEBC0F60"/>
    <w:multiLevelType w:val="singleLevel"/>
    <w:tmpl w:val="EEBC0F6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07556"/>
    <w:rsid w:val="01507556"/>
    <w:rsid w:val="02DA018C"/>
    <w:rsid w:val="045D52C7"/>
    <w:rsid w:val="0650366A"/>
    <w:rsid w:val="093F0D49"/>
    <w:rsid w:val="0A59408D"/>
    <w:rsid w:val="0B220922"/>
    <w:rsid w:val="0C2D57D1"/>
    <w:rsid w:val="0D70006B"/>
    <w:rsid w:val="0E2A021A"/>
    <w:rsid w:val="0EB61AAE"/>
    <w:rsid w:val="13EA201D"/>
    <w:rsid w:val="15654729"/>
    <w:rsid w:val="15A5287C"/>
    <w:rsid w:val="19EF056A"/>
    <w:rsid w:val="1A352420"/>
    <w:rsid w:val="1A6C5716"/>
    <w:rsid w:val="1DD45AAC"/>
    <w:rsid w:val="1E90231B"/>
    <w:rsid w:val="22D32730"/>
    <w:rsid w:val="23264FFC"/>
    <w:rsid w:val="23D305B4"/>
    <w:rsid w:val="27D674F1"/>
    <w:rsid w:val="29127DD1"/>
    <w:rsid w:val="29E001BB"/>
    <w:rsid w:val="2AF552B4"/>
    <w:rsid w:val="2BD07B70"/>
    <w:rsid w:val="2CDF446E"/>
    <w:rsid w:val="2E0A72C8"/>
    <w:rsid w:val="2FD03C87"/>
    <w:rsid w:val="31741628"/>
    <w:rsid w:val="32A41A99"/>
    <w:rsid w:val="339A10EE"/>
    <w:rsid w:val="35C267C1"/>
    <w:rsid w:val="37052D23"/>
    <w:rsid w:val="3810197F"/>
    <w:rsid w:val="398B7333"/>
    <w:rsid w:val="3D332398"/>
    <w:rsid w:val="3D9F50BB"/>
    <w:rsid w:val="43CC70A2"/>
    <w:rsid w:val="45A54544"/>
    <w:rsid w:val="460E7377"/>
    <w:rsid w:val="489A776F"/>
    <w:rsid w:val="4907292A"/>
    <w:rsid w:val="4B9336BF"/>
    <w:rsid w:val="4C1D417B"/>
    <w:rsid w:val="5060304C"/>
    <w:rsid w:val="517D19DC"/>
    <w:rsid w:val="52410C5B"/>
    <w:rsid w:val="547C241E"/>
    <w:rsid w:val="54983875"/>
    <w:rsid w:val="555667CB"/>
    <w:rsid w:val="5765719A"/>
    <w:rsid w:val="5824589C"/>
    <w:rsid w:val="5A030A07"/>
    <w:rsid w:val="5B3B5CCC"/>
    <w:rsid w:val="5E167440"/>
    <w:rsid w:val="5ECD7F44"/>
    <w:rsid w:val="5F2913F5"/>
    <w:rsid w:val="67AB6E4B"/>
    <w:rsid w:val="67DC3EE6"/>
    <w:rsid w:val="6C184383"/>
    <w:rsid w:val="6C414414"/>
    <w:rsid w:val="6C44786E"/>
    <w:rsid w:val="6EA840E4"/>
    <w:rsid w:val="70C1148D"/>
    <w:rsid w:val="71D76A8E"/>
    <w:rsid w:val="71F01AA6"/>
    <w:rsid w:val="73F456D6"/>
    <w:rsid w:val="74042520"/>
    <w:rsid w:val="75EB4A9B"/>
    <w:rsid w:val="79773031"/>
    <w:rsid w:val="7A537D54"/>
    <w:rsid w:val="7A8377B3"/>
    <w:rsid w:val="7D1F286A"/>
    <w:rsid w:val="7E30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9426d988-5313-4c3f-9d56-62145fe1a6d6</errorID>
      <errorWord>家</errorWord>
      <group>L1_Knowledge</group>
      <groupName>知识性问题</groupName>
      <ability>L2_Knowledge</ability>
      <abilityName>其他知识</abilityName>
      <candidateList>
        <item>批</item>
      </candidateList>
      <explain>请检查“家”是否为量词使用错误，建议修改为“批”。</explain>
      <paraID> 6167C7A</paraID>
      <start>62</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88402-ff2e-474b-9a6e-b77d83e01cf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3801</Words>
  <Characters>3884</Characters>
  <Lines>0</Lines>
  <Paragraphs>0</Paragraphs>
  <TotalTime>5</TotalTime>
  <ScaleCrop>false</ScaleCrop>
  <LinksUpToDate>false</LinksUpToDate>
  <CharactersWithSpaces>3892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2025-12-15T02:01:00Z</dcterms:created>
  <dc:creator>ALSR</dc:creator>
  <cp:lastModifiedBy>ALSR</cp:lastModifiedBy>
  <dcterms:modified xsi:type="dcterms:W3CDTF">2025-12-29T08:54:10Z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2F1F13B7F1864647AE3605D2E2C904B7_13</vt:lpwstr>
  </property>
  <property fmtid="{D5CDD505-2E9C-101B-9397-08002B2CF9AE}" pid="4" name="KSOTemplateDocerSaveRecord">
    <vt:lpwstr>eyJoZGlkIjoiYTQ4Y2I2YmFiMDBkYzRmNDVkMDc1YTBjZTg2MTQ1YjYiLCJ1c2VySWQiOiI2NTA0NzAwMTcifQ==</vt:lpwstr>
  </property>
</Properties>
</file>