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D050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6"/>
          <w:szCs w:val="36"/>
        </w:rPr>
        <w:t>南山区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6"/>
          <w:szCs w:val="36"/>
          <w:lang w:eastAsia="zh-CN"/>
        </w:rPr>
        <w:t>六号街道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6"/>
          <w:szCs w:val="36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6"/>
          <w:szCs w:val="36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6"/>
          <w:szCs w:val="36"/>
        </w:rPr>
        <w:t>年度信息公开报告</w:t>
      </w:r>
    </w:p>
    <w:p>
      <w:pP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bidi w:val="0"/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关于做好2020年度政府信息公开工作年度公开工作的通知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》和《中华人民共和国政府信息公开条例》要求，现将20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年鹤岗市南山区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六号街道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信息公开工作年度报告予以公布。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年1月1日至12月31日。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内容包括20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六号街道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信息公开工作情况概述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收到和处理政府信息公开申请情况；政府信息公开行政复议、行政诉讼情况；政府信息公开保密审查及监督检查情况；存在的主要问题和改进措施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项个方面内容。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工作情况概述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区委、区政府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关于政务公开工作的部署和要求，加强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信息公开工作组织领导，认真开展信息公开工作。根据人事变动，街道及时调整了党务政务公开工作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监督工作。街道认真落实信息公开工作责任制，按照“谁主管、谁负责”的原则，形成一级抓一级，层层抓落实的工作格局。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不断重视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信息公开工作，不断强化日常管理，并持续推动此项工作的深入开展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加大公开力度，增强公开实效。</w:t>
      </w:r>
    </w:p>
    <w:p>
      <w:pPr>
        <w:bidi w:val="0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助力疫情防控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发挥信息公开的功能，疫情防控以来，“信息公开透明”“公开是最好的‘疫苗’”成为社会的广泛共识。我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把信息公开作为抗击疫情的重要一环，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统筹力量，融合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居民微信群、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新媒体、电子显示屏、公开栏等平台的媒介，实施多类型、多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角</w:t>
      </w:r>
      <w:r>
        <w:rPr>
          <w:rFonts w:hint="eastAsia" w:ascii="仿宋_GB2312" w:hAnsi="仿宋_GB2312" w:eastAsia="仿宋_GB2312" w:cs="仿宋_GB2312"/>
          <w:sz w:val="32"/>
          <w:szCs w:val="32"/>
        </w:rPr>
        <w:t>度、差别化的疫情防控信息公开和宣传，形成了多管齐下、并行实施、协同发力的效应，为打赢疫情防控阻击战提供了有效支撑。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（二）加强平台建设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利用新媒体平台，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着力提高信息更新频率，保证信息发布、解读和回应质量，优化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时效</w:t>
      </w:r>
      <w:r>
        <w:rPr>
          <w:rFonts w:hint="eastAsia" w:ascii="仿宋_GB2312" w:hAnsi="仿宋_GB2312" w:eastAsia="仿宋_GB2312" w:cs="仿宋_GB2312"/>
          <w:sz w:val="32"/>
          <w:szCs w:val="32"/>
        </w:rPr>
        <w:t>和互动交流功能，提升在移动端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了解街道工作动态的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专人负责平台的日常运营管理，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把提高运用新媒体的能力纳入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工作人员学习和培训体系。通过学习和运用最新技术成果，掌握运用新媒体载体开展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信息公开的具体方式和策略，真正把握新媒体的特点和规律，更好地运用新媒体载体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信息公开工作。</w:t>
      </w:r>
    </w:p>
    <w:p>
      <w:pPr>
        <w:bidi w:val="0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规范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程序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对涉及街道职能的各类信息进行了全面梳理，凡是应当公开的事项，都已列入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目录。对外公布，同时结合实际工作情况的变化，对信息公开指南和目录进行适时更新。街道各办公室也都按照要求，积极主动开展工作，认真组织政府信息清理，严格履行信息审核、发布程序，及时公开各类信息，有力地促进了街道政府信息公开工作的高效开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6"/>
        <w:gridCol w:w="1758"/>
        <w:gridCol w:w="2119"/>
        <w:gridCol w:w="18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本年新制作数量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本年新公开数量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规范性文件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其他对外管理服务事项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上一年项目数量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采购项目数量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政府集中采购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400" w:leftChars="0" w:right="0" w:rightChars="0"/>
        <w:jc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right="0" w:firstLine="640" w:firstLineChars="20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190"/>
        <w:gridCol w:w="1817"/>
        <w:gridCol w:w="707"/>
        <w:gridCol w:w="660"/>
        <w:gridCol w:w="660"/>
        <w:gridCol w:w="707"/>
        <w:gridCol w:w="836"/>
        <w:gridCol w:w="625"/>
        <w:gridCol w:w="6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right="0" w:firstLine="640" w:firstLineChars="20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7"/>
        <w:gridCol w:w="5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02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0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五、政府信息公开保密审查及监督检查情况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    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我街道按照区委、区政府关于组织开展政府公开信息保密审查专项检查的工作要求，认真实行街道信息公开公布审查及公布程序，对街道2020年度及以前的街道公开信息进行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了全面自查，没有违反《政府信息公开条例》及涉密现象。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六、存在的主要问题和改进措施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我街道的政务公开工作虽然取得了一定的成绩,但离上级和群众的要求还有差距，主要表现在: -是个别社区对政务公开的重要性、紧迫性认识不足,思想上没有引起足够重视，工作上缺乏主动性和积极性;二是政务公开的内容更换不及时等。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结合工作中存在问题和不足，下一步改进措施：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进一步组织学习《中华人民共和国政府信息公开条例》,对照条例 ,认真清理我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政务公开事项,查漏补缺,编制更加科学规范的公开目录。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进-步健全和完善政务公开制度,规范公开内容,提高公开质量。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促使我街道政务公开朝规范化、制度化方向发展。三是抓重点促深化。按照“统筹规划,突出重点，切合实际，稳步实施”的要求，在深化完善和巩固提高上下功夫,加大"真公开”的力度。同时,要按照有关规定,对我街道办理的行政事项进一步公开办事程序、 办事标准、办事结果,并在工作质量、态度、时效等方面作出承诺,不断增强工作透明度。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jc w:val="right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六号办事处</w:t>
      </w:r>
    </w:p>
    <w:p>
      <w:pPr>
        <w:jc w:val="right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TM1YTA3ZGQ1N2RlMmZmMDNkZjU3MTAwNGQzMjUifQ=="/>
  </w:docVars>
  <w:rsids>
    <w:rsidRoot w:val="7DA602C6"/>
    <w:rsid w:val="00E27F27"/>
    <w:rsid w:val="04D32BCA"/>
    <w:rsid w:val="06CC1082"/>
    <w:rsid w:val="08211EB6"/>
    <w:rsid w:val="0845328A"/>
    <w:rsid w:val="12BD4F8A"/>
    <w:rsid w:val="166121D5"/>
    <w:rsid w:val="17BA5DF7"/>
    <w:rsid w:val="1A2C3C94"/>
    <w:rsid w:val="30850FA3"/>
    <w:rsid w:val="3E6B6ADE"/>
    <w:rsid w:val="45A62E59"/>
    <w:rsid w:val="4AC20C20"/>
    <w:rsid w:val="539F3F2B"/>
    <w:rsid w:val="55FC0EFE"/>
    <w:rsid w:val="57932AE7"/>
    <w:rsid w:val="592476D1"/>
    <w:rsid w:val="69CA1E3F"/>
    <w:rsid w:val="72F25488"/>
    <w:rsid w:val="7479242A"/>
    <w:rsid w:val="7DA6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2021-01-25T03:59:00Z</dcterms:created>
  <dc:creator>Miss`蕊团购超市</dc:creator>
  <cp:lastModifiedBy>de</cp:lastModifiedBy>
  <cp:lastPrinted>2021-04-02T05:27:00Z</cp:lastPrinted>
  <dcterms:modified xsi:type="dcterms:W3CDTF">2023-10-12T06:15:13Z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32904BE84316426E823C228A06ED8233</vt:lpwstr>
  </property>
</Properties>
</file>