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bookmarkStart w:id="1" w:name="_GoBack"/>
      <w:bookmarkEnd w:id="1"/>
      <w:bookmarkStart w:id="0" w:name="OLE_LINK2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鹤岗市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  <w:lang w:val="en-US" w:eastAsia="zh-CN"/>
        </w:rPr>
        <w:t>南山区大陆街道办事处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</w:rPr>
        <w:t>20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44"/>
          <w:szCs w:val="44"/>
          <w:u w:val="none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年政府信息公开工作报告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为进一步提高政府信息公开工作质量，按照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工作安排，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大陆办事处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高度重视，对2020年以来公开的政务信息进行全面总结，现将工作开展情况报告如下。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一、《中华人民共和国政府信息公开条例》第三十二条规定的6个方面内容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(一)行政机关主动公开政府信息的情况。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主动公开了全年总信息共计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条，其中包括单位机关职能、机构设置、办公地址、办公时间、联系方式、负责人姓名均公开；政府规范性文件公开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条；重点工作动态及时上传文字图片公开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(二)行政机关依申请公开政府信息和不予公开政府信息的情况：无。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(三)政府信息公开的收费及减免情况：无。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(四)因政府信息公开申请行政复议、提起行政诉讼情况：无。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(五)政府信息公开工作存在的主要问题及改进情况。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大陆办事处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政务信息公开工作虽能按时完成，但还存在以下问题：一是公开不够，内容较简单、单一、时效性不强。由于信息公开是一项全新的工作，现在我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的工作机制方面还不够完善，工作人员不稳定，导致信息指标统计不及时，发布信息量少等问题，二是信息公开涉及面不够广泛。信息公开宣传力度不够，下一步将利用多种渠道发布公开信息，提高群众对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有关信息的知晓率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2020年，我们将按照上级要求，继续大力推进政府信息公开工作，并把它引向深入，努力把我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建设成一个便民、利民的政府，一个更具亲和力、更廉洁勤政，与群众关系更为和谐的政府；一个政治民主、法律制度健全、经济繁菜社会事业更加进步，人民安居乐业的新型文明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，为加快新型文明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建设而奋斗！</w:t>
      </w:r>
    </w:p>
    <w:p>
      <w:pPr>
        <w:bidi w:val="0"/>
        <w:ind w:firstLine="640" w:firstLineChars="2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(六)其他需要报告事项。我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根据信息公开年度统计近年信息公开数量呈递减趋势。下一步我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将严格按照县政府办要求，进一步细化工作措施，持续做好政务信息公开工作，保证政府信息质量的前提下提升信息公开数量，配合做好全县政府网站相关工作。</w:t>
      </w:r>
    </w:p>
    <w:p>
      <w:pPr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年度政府信息公开平台一直在及时信息更新和后台维护，主动公开了全年总信息共计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条，其中包括单位机关职能、机构设置、办公地址、办公时间、联系方式、负责人姓名均公开；政府规范性文件公开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条；重点工作动态及时上传文字图片公开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1665"/>
        <w:gridCol w:w="1065"/>
        <w:gridCol w:w="3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本年新制作数量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本年新公开数量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 w:firstLine="216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上一年项目数量</w:t>
            </w:r>
          </w:p>
        </w:tc>
        <w:tc>
          <w:tcPr>
            <w:tcW w:w="4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7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《中华人民共和国政府信息公开条例》第二十条第（九）项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采购项目数量</w:t>
            </w:r>
          </w:p>
        </w:tc>
        <w:tc>
          <w:tcPr>
            <w:tcW w:w="42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0</w:t>
            </w:r>
          </w:p>
        </w:tc>
      </w:tr>
    </w:tbl>
    <w:p>
      <w:pPr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我办在20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年度平台未收到公开申请。</w:t>
      </w:r>
    </w:p>
    <w:tbl>
      <w:tblPr>
        <w:tblStyle w:val="7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45"/>
        <w:gridCol w:w="1492"/>
        <w:gridCol w:w="348"/>
        <w:gridCol w:w="170"/>
        <w:gridCol w:w="778"/>
        <w:gridCol w:w="119"/>
        <w:gridCol w:w="373"/>
        <w:gridCol w:w="119"/>
        <w:gridCol w:w="373"/>
        <w:gridCol w:w="172"/>
        <w:gridCol w:w="379"/>
        <w:gridCol w:w="259"/>
        <w:gridCol w:w="1385"/>
        <w:gridCol w:w="460"/>
        <w:gridCol w:w="1"/>
        <w:gridCol w:w="1371"/>
        <w:gridCol w:w="18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jc w:val="center"/>
        </w:trPr>
        <w:tc>
          <w:tcPr>
            <w:tcW w:w="339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（本列数据的勾稽关系为：第一项加第二项之和，等于第三项加第四项之和）</w:t>
            </w:r>
          </w:p>
        </w:tc>
        <w:tc>
          <w:tcPr>
            <w:tcW w:w="6142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44" w:type="dxa"/>
          <w:jc w:val="center"/>
        </w:trPr>
        <w:tc>
          <w:tcPr>
            <w:tcW w:w="339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自然人</w:t>
            </w:r>
          </w:p>
        </w:tc>
        <w:tc>
          <w:tcPr>
            <w:tcW w:w="317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法人或其他组织</w:t>
            </w:r>
          </w:p>
        </w:tc>
        <w:tc>
          <w:tcPr>
            <w:tcW w:w="46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-2540</wp:posOffset>
                      </wp:positionV>
                      <wp:extent cx="0" cy="756285"/>
                      <wp:effectExtent l="4445" t="0" r="14605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54165" y="5897245"/>
                                <a:ext cx="0" cy="756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35pt;margin-top:-0.2pt;height:59.55pt;width:0pt;z-index:251660288;mso-width-relative:page;mso-height-relative:page;" filled="f" stroked="t" coordsize="21600,21600" o:gfxdata="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x5kb9QAAAAJAQAADwAAAAAAAAABACAAAAAiAAAAZHJzL2Rvd25yZXYueG1sUEsBAhQAFAAAAAgA&#10;h07iQL6rlErwAQAAvAMAAA4AAAAAAAAAAQAgAAAAIw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438785</wp:posOffset>
                      </wp:positionV>
                      <wp:extent cx="8890" cy="8191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654165" y="5897245"/>
                                <a:ext cx="889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3.8pt;margin-top:34.55pt;height:64.5pt;width:0.7pt;z-index:251659264;mso-width-relative:page;mso-height-relative:page;" filled="f" stroked="t" coordsize="21600,21600" o:gfxdata="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Atmj9gAAAAKAQAADwAAAAAAAAABACAAAAAiAAAAZHJzL2Rvd25yZXYu&#10;eG1sUEsBAhQAFAAAAAgAh07iQJqNRm/7AQAAyQMAAA4AAAAAAAAAAQAgAAAAJwEAAGRycy9lMm9E&#10;b2MueG1sUEsFBgAAAAAGAAYAWQEAAJ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3" w:type="dxa"/>
          <w:jc w:val="center"/>
        </w:trPr>
        <w:tc>
          <w:tcPr>
            <w:tcW w:w="339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商业企业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科研机构</w:t>
            </w:r>
          </w:p>
        </w:tc>
        <w:tc>
          <w:tcPr>
            <w:tcW w:w="5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社会公益组织</w:t>
            </w:r>
          </w:p>
        </w:tc>
        <w:tc>
          <w:tcPr>
            <w:tcW w:w="16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法律服务机构</w:t>
            </w:r>
          </w:p>
        </w:tc>
        <w:tc>
          <w:tcPr>
            <w:tcW w:w="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一、本年新收政府信息公开申请数量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二、上年结转政府信息公开申请数量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三、本年度办理结果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（一）予以公开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（二）部分公开（区分处理的，只计这一情形，不计其他情形）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（三）不予公开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1.属于国家秘密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2.其他法律行政法规禁止公开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3.危及“三安全一稳定”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4.保护第三方合法权益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5.属于三类内部事务信息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6.属于四类过程性信息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7.属于行政执法案卷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8.属于行政查询事项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（四）无法提供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1.本机关不掌握相关政府信息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2.没有现成信息需要另行制作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3.补正后申请内容仍不明确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（五）不予处理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1.信访举报投诉类申请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2.重复申请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3.要求提供公开出版物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4.无正当理由大量反复申请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5.要求行政机关确认或重新出具已获取信息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（六）其他处理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（七）总计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四、结转下年度继续办理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 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firstLine="672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  <w:t>我办在20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shd w:val="clear" w:fill="FFFFFF"/>
        </w:rPr>
        <w:t>年度无政府信息公开行政复议、诉讼情况。</w:t>
      </w:r>
    </w:p>
    <w:tbl>
      <w:tblPr>
        <w:tblStyle w:val="7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85"/>
        <w:gridCol w:w="385"/>
        <w:gridCol w:w="385"/>
        <w:gridCol w:w="1117"/>
        <w:gridCol w:w="377"/>
        <w:gridCol w:w="491"/>
        <w:gridCol w:w="385"/>
        <w:gridCol w:w="385"/>
        <w:gridCol w:w="385"/>
        <w:gridCol w:w="1080"/>
        <w:gridCol w:w="385"/>
        <w:gridCol w:w="527"/>
        <w:gridCol w:w="386"/>
        <w:gridCol w:w="386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行政复议</w:t>
            </w:r>
          </w:p>
        </w:tc>
        <w:tc>
          <w:tcPr>
            <w:tcW w:w="7413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结果维持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结果纠正</w:t>
            </w:r>
          </w:p>
        </w:tc>
        <w:tc>
          <w:tcPr>
            <w:tcW w:w="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其他结果</w:t>
            </w:r>
          </w:p>
        </w:tc>
        <w:tc>
          <w:tcPr>
            <w:tcW w:w="3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尚未审结</w:t>
            </w:r>
          </w:p>
        </w:tc>
        <w:tc>
          <w:tcPr>
            <w:tcW w:w="149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总计</w:t>
            </w:r>
          </w:p>
        </w:tc>
        <w:tc>
          <w:tcPr>
            <w:tcW w:w="27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未经复议直接起诉</w:t>
            </w:r>
          </w:p>
        </w:tc>
        <w:tc>
          <w:tcPr>
            <w:tcW w:w="431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结果维持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结果纠正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其他结果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尚未审结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总计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结果维持</w:t>
            </w:r>
          </w:p>
        </w:tc>
        <w:tc>
          <w:tcPr>
            <w:tcW w:w="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结果纠正</w:t>
            </w:r>
          </w:p>
        </w:tc>
        <w:tc>
          <w:tcPr>
            <w:tcW w:w="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其他结果</w:t>
            </w:r>
          </w:p>
        </w:tc>
        <w:tc>
          <w:tcPr>
            <w:tcW w:w="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尚未审结</w:t>
            </w:r>
          </w:p>
        </w:tc>
        <w:tc>
          <w:tcPr>
            <w:tcW w:w="2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2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五、存在的主要问题及改进情况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存在的问题主要表现在:一是思想认识有待提高。对政务信息公开的重要性、及时性认识不足。二是工作效率不高。在工作的主动性和创造性、工作措施的落实和成效等方面存在一定差距。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改进情况：一是提高思想认识严格按照要求，及时公开政务信息，主动更新政务信息，积极开展工作。二是提高工作效率，改进工作方式，积极落实政务信息公开工作，积极报送政务信息。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六、其他需要报告的事项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其他需要报告的事项暂时无。</w:t>
      </w:r>
    </w:p>
    <w:p>
      <w:pPr>
        <w:ind w:firstLine="672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ind w:firstLine="672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大陆办事处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38319"/>
    <w:multiLevelType w:val="singleLevel"/>
    <w:tmpl w:val="684383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0981"/>
    <w:rsid w:val="06485057"/>
    <w:rsid w:val="27B07F5E"/>
    <w:rsid w:val="290B05C5"/>
    <w:rsid w:val="32720981"/>
    <w:rsid w:val="32B41AE9"/>
    <w:rsid w:val="3D3D139F"/>
    <w:rsid w:val="40E30FCA"/>
    <w:rsid w:val="422312DB"/>
    <w:rsid w:val="50297EC1"/>
    <w:rsid w:val="69201E12"/>
    <w:rsid w:val="6D0E5FD7"/>
    <w:rsid w:val="75A243DE"/>
    <w:rsid w:val="7A4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2021-01-25T07:46:00Z</dcterms:created>
  <dc:creator>Administrator</dc:creator>
  <cp:lastModifiedBy>幺儿</cp:lastModifiedBy>
  <cp:lastPrinted>2021-03-30T00:55:00Z</cp:lastPrinted>
  <dcterms:modified xsi:type="dcterms:W3CDTF">2021-03-30T06:29:43Z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E66D57B5564846308CCACC157C3B0AE8</vt:lpwstr>
  </property>
</Properties>
</file>